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441224-2026-00015</w:t>
      </w:r>
    </w:p>
    <w:p>
      <w:pPr>
        <w:pStyle w:val="null3"/>
        <w:jc w:val="center"/>
        <w:outlineLvl w:val="3"/>
      </w:pPr>
      <w:r>
        <w:rPr>
          <w:sz w:val="24"/>
          <w:b/>
        </w:rPr>
        <w:t>采购项目编号：</w:t>
      </w:r>
      <w:r>
        <w:rPr>
          <w:sz w:val="24"/>
          <w:b/>
        </w:rPr>
        <w:t>GDXT-2025-28</w:t>
      </w:r>
    </w:p>
    <w:p>
      <w:pPr>
        <w:pStyle w:val="null3"/>
        <w:jc w:val="center"/>
        <w:outlineLvl w:val="3"/>
      </w:pPr>
      <w:r>
        <w:rPr>
          <w:sz w:val="24"/>
          <w:b/>
        </w:rPr>
        <w:t>项目名称：</w:t>
      </w:r>
      <w:r>
        <w:rPr>
          <w:sz w:val="24"/>
          <w:b/>
        </w:rPr>
        <w:t>怀集县冷坑镇中心幼儿园食堂食材采购项目</w:t>
      </w:r>
    </w:p>
    <w:p>
      <w:pPr>
        <w:pStyle w:val="null3"/>
        <w:jc w:val="center"/>
        <w:outlineLvl w:val="3"/>
      </w:pPr>
      <w:r>
        <w:rPr>
          <w:sz w:val="24"/>
          <w:b/>
        </w:rPr>
        <w:t>采购人：</w:t>
      </w:r>
      <w:r>
        <w:rPr>
          <w:sz w:val="24"/>
          <w:b/>
        </w:rPr>
        <w:t>怀集县冷坑镇中心幼儿园</w:t>
      </w:r>
    </w:p>
    <w:p>
      <w:pPr>
        <w:pStyle w:val="null3"/>
        <w:jc w:val="center"/>
        <w:outlineLvl w:val="3"/>
      </w:pPr>
      <w:r>
        <w:rPr>
          <w:sz w:val="24"/>
          <w:b/>
        </w:rPr>
        <w:t>采购代理机构：</w:t>
      </w:r>
      <w:r>
        <w:rPr>
          <w:sz w:val="24"/>
          <w:b/>
        </w:rPr>
        <w:t>广东祥泰工程项目管理有限公司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广东祥泰工程项目管理有限公司</w:t>
      </w:r>
      <w:r>
        <w:rPr/>
        <w:t>受</w:t>
      </w:r>
      <w:r>
        <w:rPr/>
        <w:t>怀集县冷坑镇中心幼儿园</w:t>
      </w:r>
      <w:r>
        <w:rPr/>
        <w:t>的委托，采用</w:t>
      </w:r>
      <w:r>
        <w:rPr/>
        <w:t>竞争性磋商</w:t>
      </w:r>
      <w:r>
        <w:rPr/>
        <w:t>方式组织采购</w:t>
      </w:r>
      <w:r>
        <w:rPr/>
        <w:t>怀集县冷坑镇中心幼儿园食堂食材采购项目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怀集县冷坑镇中心幼儿园食堂食材采购项目</w:t>
      </w:r>
    </w:p>
    <w:p>
      <w:pPr>
        <w:pStyle w:val="null3"/>
        <w:ind w:firstLine="480"/>
      </w:pPr>
      <w:r>
        <w:rPr/>
        <w:t>采购计划编号：</w:t>
      </w:r>
      <w:r>
        <w:rPr/>
        <w:t>441224-2026-00015</w:t>
      </w:r>
    </w:p>
    <w:p>
      <w:pPr>
        <w:pStyle w:val="null3"/>
        <w:ind w:firstLine="480"/>
      </w:pPr>
      <w:r>
        <w:rPr/>
        <w:t>采购项目编号：</w:t>
      </w:r>
      <w:r>
        <w:rPr/>
        <w:t>GDXT-2025-28</w:t>
      </w:r>
    </w:p>
    <w:p>
      <w:pPr>
        <w:pStyle w:val="null3"/>
        <w:ind w:firstLine="480"/>
      </w:pPr>
      <w:r>
        <w:rPr/>
        <w:t>采购方式：</w:t>
      </w:r>
      <w:r>
        <w:rPr/>
        <w:t>竞争性磋商</w:t>
      </w:r>
    </w:p>
    <w:p>
      <w:pPr>
        <w:pStyle w:val="null3"/>
        <w:ind w:firstLine="480"/>
      </w:pPr>
      <w:r>
        <w:rPr/>
        <w:t>预算金额：</w:t>
      </w:r>
      <w:r>
        <w:rPr/>
        <w:t>1,600,000.00</w:t>
      </w:r>
      <w:r>
        <w:rPr/>
        <w:t>元</w:t>
      </w:r>
    </w:p>
    <w:p>
      <w:pPr>
        <w:pStyle w:val="null3"/>
        <w:outlineLvl w:val="3"/>
      </w:pPr>
      <w:r>
        <w:rPr>
          <w:sz w:val="24"/>
          <w:b/>
        </w:rPr>
        <w:t>2.项目内容及需求情况（采购项目技术规格、参数及要求）</w:t>
      </w:r>
    </w:p>
    <w:p>
      <w:pPr>
        <w:pStyle w:val="null3"/>
      </w:pPr>
      <w:r>
        <w:rPr/>
        <w:t>采购包1(怀集县冷坑镇中心幼儿园食堂食材采购项目):</w:t>
      </w:r>
    </w:p>
    <w:p>
      <w:pPr>
        <w:pStyle w:val="null3"/>
      </w:pPr>
      <w:r>
        <w:rPr/>
        <w:t>采购包预算金额：1,600,000.00元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食品和饮料批发服务</w:t>
            </w:r>
          </w:p>
        </w:tc>
        <w:tc>
          <w:tcPr>
            <w:tcW w:type="dxa" w:w="2052"/>
          </w:tcPr>
          <w:p>
            <w:pPr>
              <w:pStyle w:val="null3"/>
            </w:pPr>
            <w:r>
              <w:rPr/>
              <w:t>怀集县冷坑镇中心幼儿园食堂食材采购项目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1,600,000.00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合同履行期限：签订合同之日起一年。（供货期与采购预算以先到者为准）</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供应商提供以下其中一项有效材料即可：1、针对该项作出承诺，并加盖公章（格式可参照《附件1.资格条件承诺函》）；2、提供2024年度财务状况报告或基本开户行出具的资信证明。</w:t>
      </w:r>
    </w:p>
    <w:p>
      <w:pPr>
        <w:pStyle w:val="null3"/>
      </w:pPr>
      <w:r>
        <w:rPr/>
        <w:t>4）履行合同所必需的设备和专业技术能力：供应商提供以下其中一项有效材料即可：1、针对该项作出承诺，并加盖公章（格式可参照《附件1.资格条件承诺函》）；2、按投标（响应）文件格式填报设备及专业技术能力情况。</w:t>
      </w:r>
    </w:p>
    <w:p>
      <w:pPr>
        <w:pStyle w:val="null3"/>
      </w:pPr>
      <w:r>
        <w:rPr/>
        <w:t>5）参加采购活动前3年内，在经营活动中没有重大违法记录：供应商提供以下其中一项有效材料即可：1、针对该项作出承诺，并加盖公章（格式可参照《附件1.资格条件承诺函》）；2、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采购包1（怀集县冷坑镇中心幼儿园食堂食材采购项目）：</w:t>
      </w:r>
      <w:r>
        <w:rPr/>
        <w:t>参与的供应商（联合体）服务全部由符合政策要求的中小企业承接</w:t>
      </w:r>
    </w:p>
    <w:p>
      <w:pPr>
        <w:pStyle w:val="null3"/>
        <w:outlineLvl w:val="3"/>
      </w:pPr>
      <w:r>
        <w:rPr>
          <w:sz w:val="24"/>
          <w:b/>
        </w:rPr>
        <w:t>3.本项目特定的资格要求：</w:t>
      </w:r>
    </w:p>
    <w:p>
      <w:pPr>
        <w:pStyle w:val="null3"/>
      </w:pPr>
      <w:r>
        <w:rPr/>
        <w:t>采购包1（怀集县冷坑镇中心幼儿园食堂食材采购项目）：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3)供应商具有有效的《食品药品经营许可证》或《食品经营许可证》或食品经营许可备案相关证明。（如国家另有规定，则适用其规定）</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广东祥泰工程项目管理有限公司网（http://www.xtgcxm.com）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怀集县冷坑镇中心幼儿园</w:t>
      </w:r>
    </w:p>
    <w:p>
      <w:pPr>
        <w:pStyle w:val="null3"/>
        <w:ind w:firstLine="480"/>
      </w:pPr>
      <w:r>
        <w:rPr/>
        <w:t>地址：</w:t>
      </w:r>
      <w:r>
        <w:rPr/>
        <w:t>怀集县冷坑镇商业街</w:t>
      </w:r>
    </w:p>
    <w:p>
      <w:pPr>
        <w:pStyle w:val="null3"/>
        <w:ind w:firstLine="480"/>
      </w:pPr>
      <w:r>
        <w:rPr/>
        <w:t>联系方式：</w:t>
      </w:r>
      <w:r>
        <w:rPr/>
        <w:t>0758-5438327</w:t>
      </w:r>
    </w:p>
    <w:p>
      <w:pPr>
        <w:pStyle w:val="null3"/>
        <w:outlineLvl w:val="3"/>
      </w:pPr>
      <w:r>
        <w:rPr>
          <w:sz w:val="24"/>
          <w:b/>
        </w:rPr>
        <w:t>2.采购代理机构信息</w:t>
      </w:r>
    </w:p>
    <w:p>
      <w:pPr>
        <w:pStyle w:val="null3"/>
        <w:ind w:firstLine="480"/>
      </w:pPr>
      <w:r>
        <w:rPr/>
        <w:t>名称：</w:t>
      </w:r>
      <w:r>
        <w:rPr/>
        <w:t>广东祥泰工程项目管理有限公司</w:t>
      </w:r>
    </w:p>
    <w:p>
      <w:pPr>
        <w:pStyle w:val="null3"/>
        <w:ind w:firstLine="480"/>
      </w:pPr>
      <w:r>
        <w:rPr/>
        <w:t xml:space="preserve"> 地址：</w:t>
      </w:r>
      <w:r>
        <w:rPr/>
        <w:t>广东省肇庆市端州区78区祥福路南侧鸿景悦园一幢二层写字楼204室</w:t>
      </w:r>
    </w:p>
    <w:p>
      <w:pPr>
        <w:pStyle w:val="null3"/>
        <w:ind w:firstLine="480"/>
      </w:pPr>
      <w:r>
        <w:rPr/>
        <w:t xml:space="preserve"> 联系方式：</w:t>
      </w:r>
      <w:r>
        <w:rPr/>
        <w:t>17728823288</w:t>
      </w:r>
    </w:p>
    <w:p>
      <w:pPr>
        <w:pStyle w:val="null3"/>
        <w:outlineLvl w:val="3"/>
      </w:pPr>
      <w:r>
        <w:rPr>
          <w:sz w:val="24"/>
          <w:b/>
        </w:rPr>
        <w:t xml:space="preserve"> 3.项目联系方式</w:t>
      </w:r>
    </w:p>
    <w:p>
      <w:pPr>
        <w:pStyle w:val="null3"/>
        <w:ind w:firstLine="480"/>
      </w:pPr>
      <w:r>
        <w:rPr/>
        <w:t xml:space="preserve"> 项目联系人：</w:t>
      </w:r>
      <w:r>
        <w:rPr/>
        <w:t>黄先生</w:t>
      </w:r>
    </w:p>
    <w:p>
      <w:pPr>
        <w:pStyle w:val="null3"/>
        <w:ind w:firstLine="480"/>
      </w:pPr>
      <w:r>
        <w:rPr/>
        <w:t xml:space="preserve"> 电话：</w:t>
      </w:r>
      <w:r>
        <w:rPr/>
        <w:t>17728823288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广东祥泰工程项目管理有限公司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b/>
        </w:rPr>
        <w:t>一、项目概况：</w:t>
      </w:r>
    </w:p>
    <w:p>
      <w:pPr>
        <w:pStyle w:val="null3"/>
        <w:jc w:val="both"/>
      </w:pPr>
      <w:r>
        <w:rPr>
          <w:sz w:val="21"/>
        </w:rPr>
        <w:t xml:space="preserve">   </w:t>
      </w:r>
      <w:r>
        <w:rPr>
          <w:sz w:val="20"/>
        </w:rPr>
        <w:t>（</w:t>
      </w:r>
      <w:r>
        <w:rPr>
          <w:sz w:val="20"/>
        </w:rPr>
        <w:t>一</w:t>
      </w:r>
      <w:r>
        <w:rPr>
          <w:sz w:val="20"/>
        </w:rPr>
        <w:t>）</w:t>
      </w:r>
      <w:r>
        <w:rPr>
          <w:sz w:val="20"/>
          <w:color w:val="000000"/>
        </w:rPr>
        <w:t>本项目为一个整体，投标人必须对本项目整体进行投标，不能只对其中部分内容进行投标。</w:t>
      </w:r>
    </w:p>
    <w:p>
      <w:pPr>
        <w:pStyle w:val="null3"/>
        <w:ind w:firstLine="420"/>
        <w:jc w:val="both"/>
      </w:pPr>
      <w:r>
        <w:rPr>
          <w:sz w:val="20"/>
          <w:color w:val="000000"/>
        </w:rPr>
        <w:t>（</w:t>
      </w:r>
      <w:r>
        <w:rPr>
          <w:sz w:val="20"/>
          <w:color w:val="000000"/>
        </w:rPr>
        <w:t>二</w:t>
      </w:r>
      <w:r>
        <w:rPr>
          <w:sz w:val="20"/>
          <w:color w:val="000000"/>
        </w:rPr>
        <w:t>）</w:t>
      </w:r>
      <w:r>
        <w:rPr>
          <w:sz w:val="20"/>
          <w:color w:val="000000"/>
        </w:rPr>
        <w:t>实际采购时，因采购人单位就餐人数是动态变化的，在服务期内采购人不保证投标人中标后实际采购品种及数量，采购的品种、数量按采购人采购计划单的实际需要为准进行配送，投标人须完全满足采购人每天的实际需求量。</w:t>
      </w:r>
    </w:p>
    <w:p>
      <w:pPr>
        <w:pStyle w:val="null3"/>
        <w:ind w:firstLine="420"/>
        <w:jc w:val="both"/>
      </w:pPr>
      <w:r>
        <w:rPr>
          <w:sz w:val="20"/>
          <w:color w:val="000000"/>
        </w:rPr>
        <w:t>（</w:t>
      </w:r>
      <w:r>
        <w:rPr>
          <w:sz w:val="20"/>
          <w:color w:val="000000"/>
        </w:rPr>
        <w:t>三</w:t>
      </w:r>
      <w:r>
        <w:rPr>
          <w:sz w:val="20"/>
          <w:color w:val="000000"/>
        </w:rPr>
        <w:t>）</w:t>
      </w:r>
      <w:r>
        <w:rPr>
          <w:sz w:val="20"/>
          <w:color w:val="000000"/>
        </w:rPr>
        <w:t>由于人员就餐人数具有不确定性，采购人无法确保中标供应商的供货量是否能达到或超过预计金额，采购的数量和金额均按中标折扣率和采购人提供的实际供货量为准，未发生的数量不产生费用，各投标人应自行承担相关风险。</w:t>
      </w:r>
    </w:p>
    <w:p>
      <w:pPr>
        <w:pStyle w:val="null3"/>
        <w:jc w:val="both"/>
      </w:pPr>
      <w:r>
        <w:rPr>
          <w:sz w:val="20"/>
          <w:b/>
          <w:color w:val="000000"/>
        </w:rPr>
        <w:t>二、项目基本要求</w:t>
      </w:r>
    </w:p>
    <w:p>
      <w:pPr>
        <w:pStyle w:val="null3"/>
        <w:ind w:firstLine="420"/>
        <w:jc w:val="both"/>
      </w:pPr>
      <w:r>
        <w:rPr>
          <w:sz w:val="20"/>
        </w:rPr>
        <w:t>中标人</w:t>
      </w:r>
      <w:r>
        <w:rPr>
          <w:sz w:val="20"/>
        </w:rPr>
        <w:t>负责承接</w:t>
      </w:r>
      <w:r>
        <w:rPr>
          <w:sz w:val="20"/>
        </w:rPr>
        <w:t>怀集县冷坑镇中心幼儿园食堂食材采购项目</w:t>
      </w:r>
      <w:r>
        <w:rPr>
          <w:sz w:val="20"/>
        </w:rPr>
        <w:t>的日常食品食材采购和配送工作，应确保配送安全、卫生、及时、准确。每日采购的具体数量和品种需根据当天或每月的用餐人数而定。</w:t>
      </w:r>
    </w:p>
    <w:p>
      <w:pPr>
        <w:pStyle w:val="null3"/>
        <w:jc w:val="both"/>
      </w:pPr>
      <w:r>
        <w:rPr>
          <w:sz w:val="20"/>
          <w:b/>
          <w:color w:val="000000"/>
        </w:rPr>
        <w:t>三、</w:t>
      </w:r>
      <w:r>
        <w:rPr>
          <w:sz w:val="20"/>
          <w:b/>
        </w:rPr>
        <w:t>配送内容及具体要求</w:t>
      </w:r>
    </w:p>
    <w:p>
      <w:pPr>
        <w:pStyle w:val="null3"/>
        <w:ind w:firstLine="420"/>
        <w:jc w:val="both"/>
      </w:pPr>
      <w:r>
        <w:rPr>
          <w:sz w:val="20"/>
        </w:rPr>
        <w:t>包括但不限于蔬果、肉类、水产、三鸟、包点</w:t>
      </w:r>
      <w:r>
        <w:rPr>
          <w:sz w:val="20"/>
        </w:rPr>
        <w:t>（</w:t>
      </w:r>
      <w:r>
        <w:rPr>
          <w:sz w:val="20"/>
        </w:rPr>
        <w:t>不得提供预制冷冻包点）</w:t>
      </w:r>
      <w:r>
        <w:rPr>
          <w:sz w:val="20"/>
        </w:rPr>
        <w:t>、五谷、大米、面粉、面条、食用油</w:t>
      </w:r>
      <w:r>
        <w:rPr>
          <w:sz w:val="20"/>
        </w:rPr>
        <w:t>（</w:t>
      </w:r>
      <w:r>
        <w:rPr>
          <w:sz w:val="20"/>
        </w:rPr>
        <w:t>不得提供调和油、转基因花生油、转基因其植物油）</w:t>
      </w:r>
      <w:r>
        <w:rPr>
          <w:sz w:val="20"/>
        </w:rPr>
        <w:t>、食用盐、豆制品、面制品、调味料、副食品（干货）、</w:t>
      </w:r>
      <w:r>
        <w:rPr>
          <w:sz w:val="20"/>
        </w:rPr>
        <w:t>禽蛋类、</w:t>
      </w:r>
      <w:r>
        <w:rPr>
          <w:sz w:val="20"/>
        </w:rPr>
        <w:t>饮料、休闲小食</w:t>
      </w:r>
      <w:r>
        <w:rPr>
          <w:sz w:val="20"/>
        </w:rPr>
        <w:t>等。</w:t>
      </w:r>
    </w:p>
    <w:p>
      <w:pPr>
        <w:pStyle w:val="null3"/>
        <w:jc w:val="both"/>
      </w:pPr>
      <w:r>
        <w:rPr>
          <w:sz w:val="20"/>
          <w:b/>
        </w:rPr>
        <w:t>（一）肉类、干货及蔬菜瓜果等</w:t>
      </w:r>
    </w:p>
    <w:p>
      <w:pPr>
        <w:pStyle w:val="null3"/>
        <w:ind w:firstLine="420"/>
        <w:jc w:val="both"/>
      </w:pPr>
      <w:r>
        <w:rPr>
          <w:sz w:val="20"/>
        </w:rPr>
        <w:t>1.鲜肉(边猪、羊肉、牛肉等鲜肉)、家禽、鱼类基本要求</w:t>
      </w:r>
    </w:p>
    <w:p>
      <w:pPr>
        <w:pStyle w:val="null3"/>
        <w:ind w:firstLine="420"/>
        <w:jc w:val="both"/>
      </w:pPr>
      <w:r>
        <w:rPr>
          <w:sz w:val="20"/>
        </w:rPr>
        <w:t>(1)所供货物应保持较好的外观和质量等级，严格遵守《动物检疫法》和《食物卫生法》等相关规定。符合国家食品部门的有关标准，保证无异味、无霉烂变质，肉类保证来源于正规肉联厂，供货时须提交肉联厂的验收单及当批次有效的动物检疫合格证以及肉品品质检验合格证复印件（原件备查），鲜肉确保每日新鲜、无异味。</w:t>
      </w:r>
    </w:p>
    <w:p>
      <w:pPr>
        <w:pStyle w:val="null3"/>
        <w:ind w:firstLine="420"/>
        <w:jc w:val="both"/>
      </w:pPr>
      <w:r>
        <w:rPr>
          <w:sz w:val="20"/>
        </w:rPr>
        <w:t>(2)鲜肉[边猪（白</w:t>
      </w:r>
      <w:r>
        <w:rPr>
          <w:sz w:val="20"/>
        </w:rPr>
        <w:t>条猪）</w:t>
      </w:r>
      <w:r>
        <w:rPr>
          <w:sz w:val="20"/>
        </w:rPr>
        <w:t>]净重</w:t>
      </w:r>
      <w:r>
        <w:rPr>
          <w:sz w:val="20"/>
        </w:rPr>
        <w:t>50</w:t>
      </w:r>
      <w:r>
        <w:rPr>
          <w:sz w:val="20"/>
        </w:rPr>
        <w:t>KG</w:t>
      </w:r>
      <w:r>
        <w:rPr>
          <w:sz w:val="20"/>
        </w:rPr>
        <w:t>以上，去头、去蹄</w:t>
      </w:r>
      <w:r>
        <w:rPr>
          <w:sz w:val="20"/>
        </w:rPr>
        <w:t>、去板油、去内脏。</w:t>
      </w:r>
    </w:p>
    <w:p>
      <w:pPr>
        <w:pStyle w:val="null3"/>
        <w:ind w:firstLine="420"/>
        <w:jc w:val="both"/>
      </w:pPr>
      <w:r>
        <w:rPr>
          <w:sz w:val="20"/>
        </w:rPr>
        <w:t>(3)鸡、鹅、鸭需去毛、去内脏。</w:t>
      </w:r>
    </w:p>
    <w:p>
      <w:pPr>
        <w:pStyle w:val="null3"/>
        <w:ind w:firstLine="420"/>
        <w:jc w:val="both"/>
      </w:pPr>
      <w:r>
        <w:rPr>
          <w:sz w:val="20"/>
        </w:rPr>
        <w:t>(4)鱼类要求鱼眼睛清亮，角膜透明，鳞片上覆有冻结的透明黏液层，皮肤天然色泽明显。虾、蟹、贝壳类等水（海）产品需直送至</w:t>
      </w:r>
      <w:r>
        <w:rPr>
          <w:sz w:val="20"/>
        </w:rPr>
        <w:t>学校</w:t>
      </w:r>
      <w:r>
        <w:rPr>
          <w:sz w:val="20"/>
        </w:rPr>
        <w:t>，成活率不得低于</w:t>
      </w:r>
      <w:r>
        <w:rPr>
          <w:sz w:val="20"/>
        </w:rPr>
        <w:t>99%。</w:t>
      </w:r>
    </w:p>
    <w:p>
      <w:pPr>
        <w:pStyle w:val="null3"/>
        <w:ind w:firstLine="420"/>
        <w:jc w:val="both"/>
      </w:pPr>
      <w:r>
        <w:rPr>
          <w:sz w:val="20"/>
        </w:rPr>
        <w:t>(5)所有货物规格符合采购人提交的日采购计划中明确的具体需求，所有的肉类产品不得有注水现象。</w:t>
      </w:r>
    </w:p>
    <w:p>
      <w:pPr>
        <w:pStyle w:val="null3"/>
        <w:ind w:firstLine="420"/>
        <w:jc w:val="both"/>
      </w:pPr>
      <w:r>
        <w:rPr>
          <w:sz w:val="20"/>
        </w:rPr>
        <w:t>(6)不得供应冷冻禽类、猪肉、</w:t>
      </w:r>
      <w:r>
        <w:rPr>
          <w:sz w:val="20"/>
        </w:rPr>
        <w:t>羊肉、牛肉</w:t>
      </w:r>
      <w:r>
        <w:rPr>
          <w:sz w:val="20"/>
        </w:rPr>
        <w:t>类食品。</w:t>
      </w:r>
    </w:p>
    <w:p>
      <w:pPr>
        <w:pStyle w:val="null3"/>
        <w:ind w:firstLine="420"/>
        <w:jc w:val="both"/>
      </w:pPr>
      <w:r>
        <w:rPr>
          <w:sz w:val="20"/>
        </w:rPr>
        <w:t>2.干货及腊味：</w:t>
      </w:r>
    </w:p>
    <w:p>
      <w:pPr>
        <w:pStyle w:val="null3"/>
        <w:ind w:firstLine="420"/>
        <w:jc w:val="both"/>
      </w:pPr>
      <w:r>
        <w:rPr>
          <w:sz w:val="20"/>
        </w:rPr>
        <w:t>干货制品的质量基本标准要求符合国家相关行业标准，干爽，不霉烂、整齐、均匀、完整，无虫蛀、无杂质，保持应有的色泽。确保产品质量稳定，保证营养丰富、绿色安全、海味浓郁、易存放、食用方便，保质期长。从加工、包装、运输、贮存到销售全部符合国家规定标准。尤其是二氧化硫残留量、总砷含量不超过国家卫生标准；木耳类的水分含量不能超过国家标准要求，采购人可根据实际情况对需要的干货制品进行品质抽检，对质量未达到国家标准的干货制品采购人有权拒绝接收。</w:t>
      </w:r>
    </w:p>
    <w:p>
      <w:pPr>
        <w:pStyle w:val="null3"/>
        <w:ind w:firstLine="420"/>
        <w:jc w:val="both"/>
      </w:pPr>
      <w:r>
        <w:rPr>
          <w:sz w:val="20"/>
        </w:rPr>
        <w:t>3.瓜果蔬菜、辅料、佐料</w:t>
      </w:r>
    </w:p>
    <w:p>
      <w:pPr>
        <w:pStyle w:val="null3"/>
        <w:ind w:firstLine="420"/>
        <w:jc w:val="both"/>
      </w:pPr>
      <w:r>
        <w:rPr>
          <w:sz w:val="20"/>
        </w:rPr>
        <w:t>(1)供应产品的质量要求：辅料、佐料类必须为正规厂家的产品，瓜、果、蔬菜必须是优质货品，不得含有残留农药或污染物</w:t>
      </w:r>
      <w:r>
        <w:rPr>
          <w:sz w:val="20"/>
        </w:rPr>
        <w:t>（</w:t>
      </w:r>
      <w:r>
        <w:rPr>
          <w:sz w:val="20"/>
        </w:rPr>
        <w:t>供货商需提供蔬菜农药残留检测报告）</w:t>
      </w:r>
      <w:r>
        <w:rPr>
          <w:sz w:val="20"/>
        </w:rPr>
        <w:t>，中标供应商必须保证所供应的蔬菜符合卫生质量标准，可利用率需达</w:t>
      </w:r>
      <w:r>
        <w:rPr>
          <w:sz w:val="20"/>
        </w:rPr>
        <w:t>95%，同时承担因所供蔬菜问题引起的一切事故后果。卫生质量指标，应符合我国无公害蔬菜上的卫生指标规定。</w:t>
      </w:r>
    </w:p>
    <w:tbl>
      <w:tblPr>
        <w:tblW w:w="0" w:type="auto"/>
        <w:tblBorders>
          <w:top w:val="none" w:color="000000" w:sz="4"/>
          <w:left w:val="none" w:color="000000" w:sz="4"/>
          <w:bottom w:val="none" w:color="000000" w:sz="4"/>
          <w:right w:val="none" w:color="000000" w:sz="4"/>
          <w:insideH w:val="none"/>
          <w:insideV w:val="none"/>
        </w:tblBorders>
      </w:tblPr>
      <w:tblGrid>
        <w:gridCol w:w="5609"/>
        <w:gridCol w:w="5623"/>
      </w:tblGrid>
      <w:tr>
        <w:tc>
          <w:tcPr>
            <w:tcW w:type="dxa" w:w="56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30"/>
              <w:jc w:val="center"/>
            </w:pPr>
            <w:r>
              <w:rPr>
                <w:sz w:val="20"/>
              </w:rPr>
              <w:t>项目</w:t>
            </w:r>
          </w:p>
        </w:tc>
        <w:tc>
          <w:tcPr>
            <w:tcW w:type="dxa" w:w="56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30"/>
              <w:jc w:val="center"/>
            </w:pPr>
            <w:r>
              <w:rPr>
                <w:sz w:val="20"/>
              </w:rPr>
              <w:t>指标（</w:t>
            </w:r>
            <w:r>
              <w:rPr>
                <w:sz w:val="20"/>
              </w:rPr>
              <w:t>mg/kg）</w:t>
            </w:r>
          </w:p>
        </w:tc>
      </w:tr>
      <w:tr>
        <w:tc>
          <w:tcPr>
            <w:tcW w:type="dxa" w:w="5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0"/>
              </w:rPr>
              <w:t>甲胺磷</w:t>
            </w:r>
          </w:p>
        </w:tc>
        <w:tc>
          <w:tcPr>
            <w:tcW w:type="dxa" w:w="5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0"/>
              </w:rPr>
              <w:t>不得检出</w:t>
            </w:r>
          </w:p>
        </w:tc>
      </w:tr>
      <w:tr>
        <w:tc>
          <w:tcPr>
            <w:tcW w:type="dxa" w:w="5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0"/>
              </w:rPr>
              <w:t>甲拌磷</w:t>
            </w:r>
          </w:p>
        </w:tc>
        <w:tc>
          <w:tcPr>
            <w:tcW w:type="dxa" w:w="5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0"/>
              </w:rPr>
              <w:t>不得检出</w:t>
            </w:r>
          </w:p>
        </w:tc>
      </w:tr>
      <w:tr>
        <w:tc>
          <w:tcPr>
            <w:tcW w:type="dxa" w:w="5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0"/>
              </w:rPr>
              <w:t>氧化乐果</w:t>
            </w:r>
          </w:p>
        </w:tc>
        <w:tc>
          <w:tcPr>
            <w:tcW w:type="dxa" w:w="5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0"/>
              </w:rPr>
              <w:t>不得检出</w:t>
            </w:r>
          </w:p>
        </w:tc>
      </w:tr>
      <w:tr>
        <w:tc>
          <w:tcPr>
            <w:tcW w:type="dxa" w:w="5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0"/>
              </w:rPr>
              <w:t>甲基对硫磷</w:t>
            </w:r>
          </w:p>
        </w:tc>
        <w:tc>
          <w:tcPr>
            <w:tcW w:type="dxa" w:w="5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0"/>
              </w:rPr>
              <w:t>不得检出</w:t>
            </w:r>
          </w:p>
        </w:tc>
      </w:tr>
      <w:tr>
        <w:tc>
          <w:tcPr>
            <w:tcW w:type="dxa" w:w="5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0"/>
              </w:rPr>
              <w:t>呋喃丹</w:t>
            </w:r>
          </w:p>
        </w:tc>
        <w:tc>
          <w:tcPr>
            <w:tcW w:type="dxa" w:w="5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0"/>
              </w:rPr>
              <w:t>不得检出</w:t>
            </w:r>
          </w:p>
        </w:tc>
      </w:tr>
      <w:tr>
        <w:tc>
          <w:tcPr>
            <w:tcW w:type="dxa" w:w="5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0"/>
              </w:rPr>
              <w:t>百菌清</w:t>
            </w:r>
          </w:p>
        </w:tc>
        <w:tc>
          <w:tcPr>
            <w:tcW w:type="dxa" w:w="5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0"/>
              </w:rPr>
              <w:t>≤1.0</w:t>
            </w:r>
          </w:p>
        </w:tc>
      </w:tr>
      <w:tr>
        <w:tc>
          <w:tcPr>
            <w:tcW w:type="dxa" w:w="5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0"/>
              </w:rPr>
              <w:t>多菌灵</w:t>
            </w:r>
          </w:p>
        </w:tc>
        <w:tc>
          <w:tcPr>
            <w:tcW w:type="dxa" w:w="5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0"/>
              </w:rPr>
              <w:t>≤0.5</w:t>
            </w:r>
          </w:p>
        </w:tc>
      </w:tr>
      <w:tr>
        <w:tc>
          <w:tcPr>
            <w:tcW w:type="dxa" w:w="5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0"/>
              </w:rPr>
              <w:t>汞（以</w:t>
            </w:r>
            <w:r>
              <w:rPr>
                <w:sz w:val="20"/>
              </w:rPr>
              <w:t>Hg计）</w:t>
            </w:r>
          </w:p>
        </w:tc>
        <w:tc>
          <w:tcPr>
            <w:tcW w:type="dxa" w:w="5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0"/>
              </w:rPr>
              <w:t>≤0.01</w:t>
            </w:r>
          </w:p>
        </w:tc>
      </w:tr>
      <w:tr>
        <w:tc>
          <w:tcPr>
            <w:tcW w:type="dxa" w:w="5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0"/>
              </w:rPr>
              <w:t>铅（以</w:t>
            </w:r>
            <w:r>
              <w:rPr>
                <w:sz w:val="20"/>
              </w:rPr>
              <w:t>Pb计）</w:t>
            </w:r>
          </w:p>
        </w:tc>
        <w:tc>
          <w:tcPr>
            <w:tcW w:type="dxa" w:w="5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0"/>
              </w:rPr>
              <w:t>≤0.2</w:t>
            </w:r>
          </w:p>
        </w:tc>
      </w:tr>
      <w:tr>
        <w:tc>
          <w:tcPr>
            <w:tcW w:type="dxa" w:w="5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0"/>
              </w:rPr>
              <w:t>砷（以</w:t>
            </w:r>
            <w:r>
              <w:rPr>
                <w:sz w:val="20"/>
              </w:rPr>
              <w:t>As计）</w:t>
            </w:r>
          </w:p>
        </w:tc>
        <w:tc>
          <w:tcPr>
            <w:tcW w:type="dxa" w:w="5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0"/>
              </w:rPr>
              <w:t>≤0.5</w:t>
            </w:r>
          </w:p>
        </w:tc>
      </w:tr>
      <w:tr>
        <w:tc>
          <w:tcPr>
            <w:tcW w:type="dxa" w:w="5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0"/>
              </w:rPr>
              <w:t>氟（以</w:t>
            </w:r>
            <w:r>
              <w:rPr>
                <w:sz w:val="20"/>
              </w:rPr>
              <w:t>F计）</w:t>
            </w:r>
          </w:p>
        </w:tc>
        <w:tc>
          <w:tcPr>
            <w:tcW w:type="dxa" w:w="5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0"/>
              </w:rPr>
              <w:t>≤0.5</w:t>
            </w:r>
          </w:p>
        </w:tc>
      </w:tr>
      <w:tr>
        <w:tc>
          <w:tcPr>
            <w:tcW w:type="dxa" w:w="5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0"/>
              </w:rPr>
              <w:t>硝酸盐（以</w:t>
            </w:r>
            <w:r>
              <w:rPr>
                <w:sz w:val="20"/>
              </w:rPr>
              <w:t>NaNO3计）</w:t>
            </w:r>
          </w:p>
        </w:tc>
        <w:tc>
          <w:tcPr>
            <w:tcW w:type="dxa" w:w="5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0"/>
              </w:rPr>
              <w:t>瓜果类</w:t>
            </w:r>
            <w:r>
              <w:rPr>
                <w:sz w:val="20"/>
              </w:rPr>
              <w:t>≤600；叶菜根茎类≤1200</w:t>
            </w:r>
          </w:p>
        </w:tc>
      </w:tr>
      <w:tr>
        <w:tc>
          <w:tcPr>
            <w:tcW w:type="dxa" w:w="5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0"/>
              </w:rPr>
              <w:t>亚硝酸盐（以</w:t>
            </w:r>
            <w:r>
              <w:rPr>
                <w:sz w:val="20"/>
              </w:rPr>
              <w:t>NaNO2计）</w:t>
            </w:r>
          </w:p>
        </w:tc>
        <w:tc>
          <w:tcPr>
            <w:tcW w:type="dxa" w:w="5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0"/>
              </w:rPr>
              <w:t>≤4</w:t>
            </w:r>
          </w:p>
        </w:tc>
      </w:tr>
    </w:tbl>
    <w:p>
      <w:pPr>
        <w:pStyle w:val="null3"/>
        <w:ind w:firstLine="420"/>
        <w:jc w:val="both"/>
      </w:pPr>
      <w:r>
        <w:rPr>
          <w:sz w:val="20"/>
        </w:rPr>
        <w:t>(2)具体感观要求：</w:t>
      </w:r>
    </w:p>
    <w:p>
      <w:pPr>
        <w:pStyle w:val="null3"/>
        <w:ind w:firstLine="420"/>
        <w:jc w:val="both"/>
      </w:pPr>
      <w:r>
        <w:rPr>
          <w:sz w:val="20"/>
        </w:rPr>
        <w:t>从蔬菜色泽看，各种蔬菜都应具有本品种固有的颜色，大多数有发亮的光泽，以此显示蔬菜的成熟度及鲜嫩程度；</w:t>
      </w:r>
    </w:p>
    <w:p>
      <w:pPr>
        <w:pStyle w:val="null3"/>
        <w:ind w:firstLine="420"/>
        <w:jc w:val="both"/>
      </w:pPr>
      <w:r>
        <w:rPr>
          <w:sz w:val="20"/>
        </w:rPr>
        <w:t>从蔬菜气味看，多数蔬菜具有清馨、甘辛香、甜酸香等气味，可凭嗅觉识别不同品种的质量，不允许有腐烂变质的亚硝酸盐味和其他异常气味；</w:t>
      </w:r>
    </w:p>
    <w:p>
      <w:pPr>
        <w:pStyle w:val="null3"/>
        <w:ind w:firstLine="420"/>
        <w:jc w:val="both"/>
      </w:pPr>
      <w:r>
        <w:rPr>
          <w:sz w:val="20"/>
        </w:rPr>
        <w:t>从蔬菜滋味看，因品种不同而各异，多数蔬菜滋味甘淡、甜酸、清爽鲜美，少数具有辛酸、苦涩等特殊风味以刺激食欲，如失去本品种原有的滋味即为异常；</w:t>
      </w:r>
    </w:p>
    <w:p>
      <w:pPr>
        <w:pStyle w:val="null3"/>
        <w:ind w:firstLine="420"/>
        <w:jc w:val="both"/>
      </w:pPr>
      <w:r>
        <w:rPr>
          <w:sz w:val="20"/>
        </w:rPr>
        <w:t>从蔬菜形态看，应尽量避免由于客观因素而造成的各种非正常、不新鲜的蔬菜，例如萎蔫、枯塌、损伤、病变、虫害侵蚀等引起的形态异常等。</w:t>
      </w:r>
    </w:p>
    <w:p>
      <w:pPr>
        <w:pStyle w:val="null3"/>
        <w:ind w:firstLine="420"/>
        <w:jc w:val="both"/>
      </w:pPr>
      <w:r>
        <w:rPr>
          <w:sz w:val="20"/>
        </w:rPr>
        <w:t>叶菜类：</w:t>
      </w:r>
    </w:p>
    <w:p>
      <w:pPr>
        <w:pStyle w:val="null3"/>
        <w:ind w:firstLine="420"/>
        <w:jc w:val="both"/>
      </w:pPr>
      <w:r>
        <w:rPr>
          <w:sz w:val="20"/>
        </w:rPr>
        <w:t>属同一品种规格，肉质鲜嫩形态好，色泽正常，茎基部削平，无枯黄叶、病叶、泥土、明显机械伤和病虫害伤，无烧心焦边、腐烂等现象，无抽苔（菜心除外），无畸形、异味，结球叶菜要结球适度，花椰菜应新鲜洁白，不带叶麸，无畸形花。</w:t>
      </w:r>
    </w:p>
    <w:p>
      <w:pPr>
        <w:pStyle w:val="null3"/>
        <w:ind w:firstLine="420"/>
        <w:jc w:val="both"/>
      </w:pPr>
      <w:r>
        <w:rPr>
          <w:sz w:val="20"/>
        </w:rPr>
        <w:t>茄果类：</w:t>
      </w:r>
    </w:p>
    <w:p>
      <w:pPr>
        <w:pStyle w:val="null3"/>
        <w:ind w:firstLine="420"/>
        <w:jc w:val="both"/>
      </w:pPr>
      <w:r>
        <w:rPr>
          <w:sz w:val="20"/>
        </w:rPr>
        <w:t>属同一品种规格，果实整洁，成熟度适中，番茄花蒂不明显，无裂果及空洞现象，茄果不能有裂蒂及果皮变硬现象，无腐烂、畸形、异味，无明显机械伤。</w:t>
      </w:r>
    </w:p>
    <w:p>
      <w:pPr>
        <w:pStyle w:val="null3"/>
        <w:ind w:firstLine="420"/>
        <w:jc w:val="both"/>
      </w:pPr>
      <w:r>
        <w:rPr>
          <w:sz w:val="20"/>
        </w:rPr>
        <w:t>瓜果类：</w:t>
      </w:r>
    </w:p>
    <w:p>
      <w:pPr>
        <w:pStyle w:val="null3"/>
        <w:ind w:firstLine="420"/>
        <w:jc w:val="both"/>
      </w:pPr>
      <w:r>
        <w:rPr>
          <w:sz w:val="20"/>
        </w:rPr>
        <w:t>属同一品种规格，形状、色泽一致，瓜条均匀，无疤点，无断裂，无腐烂、畸形、异味、明显机械伤，不带泥土。</w:t>
      </w:r>
    </w:p>
    <w:p>
      <w:pPr>
        <w:pStyle w:val="null3"/>
        <w:ind w:firstLine="420"/>
        <w:jc w:val="both"/>
      </w:pPr>
      <w:r>
        <w:rPr>
          <w:sz w:val="20"/>
        </w:rPr>
        <w:t>根菜类：</w:t>
      </w:r>
    </w:p>
    <w:p>
      <w:pPr>
        <w:pStyle w:val="null3"/>
        <w:ind w:firstLine="420"/>
        <w:jc w:val="both"/>
      </w:pPr>
      <w:r>
        <w:rPr>
          <w:sz w:val="20"/>
        </w:rPr>
        <w:t>属同一品种规格，皮细光滑，大小均匀，肉质脆嫩致密新鲜，无腐烂、畸形、裂痕、糠心、异味，不带泥沙，不带茎叶和须根。</w:t>
      </w:r>
    </w:p>
    <w:p>
      <w:pPr>
        <w:pStyle w:val="null3"/>
        <w:ind w:firstLine="420"/>
        <w:jc w:val="both"/>
      </w:pPr>
      <w:r>
        <w:rPr>
          <w:sz w:val="20"/>
        </w:rPr>
        <w:t>薯芋类：</w:t>
      </w:r>
    </w:p>
    <w:p>
      <w:pPr>
        <w:pStyle w:val="null3"/>
        <w:ind w:firstLine="420"/>
        <w:jc w:val="both"/>
      </w:pPr>
      <w:r>
        <w:rPr>
          <w:sz w:val="20"/>
        </w:rPr>
        <w:t>属同一品种规格，色泽一致，不带泥沙，不带须根、茎叶，不干瘪，无腐烂、畸形、异味、明显机械伤、病虫害斑，马铃薯无发芽，皮不变绿。</w:t>
      </w:r>
    </w:p>
    <w:p>
      <w:pPr>
        <w:pStyle w:val="null3"/>
        <w:ind w:firstLine="420"/>
        <w:jc w:val="both"/>
      </w:pPr>
      <w:r>
        <w:rPr>
          <w:sz w:val="20"/>
        </w:rPr>
        <w:t>葱蒜类：</w:t>
      </w:r>
    </w:p>
    <w:p>
      <w:pPr>
        <w:pStyle w:val="null3"/>
        <w:ind w:firstLine="420"/>
        <w:jc w:val="both"/>
      </w:pPr>
      <w:r>
        <w:rPr>
          <w:sz w:val="20"/>
        </w:rPr>
        <w:t>属同一品种规格，允许葱、青蒜类保留干净须根，葱、蒜、韭菜不带老叶，蒜头、洋葱去根去枯叶，可食部分新鲜幼嫩，无腐烂、畸形、异味。</w:t>
      </w:r>
    </w:p>
    <w:p>
      <w:pPr>
        <w:pStyle w:val="null3"/>
        <w:ind w:firstLine="420"/>
        <w:jc w:val="both"/>
      </w:pPr>
      <w:r>
        <w:rPr>
          <w:sz w:val="20"/>
        </w:rPr>
        <w:t>豆类：</w:t>
      </w:r>
    </w:p>
    <w:p>
      <w:pPr>
        <w:pStyle w:val="null3"/>
        <w:ind w:firstLine="420"/>
        <w:jc w:val="both"/>
      </w:pPr>
      <w:r>
        <w:rPr>
          <w:sz w:val="20"/>
        </w:rPr>
        <w:t>属同一品种规格，形态完整，成熟度适中，无腐烂、畸形、异味，豆荚类新鲜、幼嫩、均匀，豆仁类籽粒饱满，较均匀，无虫蛀粒，无发芽，不带泥土杂质。</w:t>
      </w:r>
    </w:p>
    <w:p>
      <w:pPr>
        <w:pStyle w:val="null3"/>
        <w:ind w:firstLine="420"/>
        <w:jc w:val="both"/>
      </w:pPr>
      <w:r>
        <w:rPr>
          <w:sz w:val="20"/>
        </w:rPr>
        <w:t>水生菜类：</w:t>
      </w:r>
    </w:p>
    <w:p>
      <w:pPr>
        <w:pStyle w:val="null3"/>
        <w:ind w:firstLine="420"/>
        <w:jc w:val="both"/>
      </w:pPr>
      <w:r>
        <w:rPr>
          <w:sz w:val="20"/>
        </w:rPr>
        <w:t>属同一品种规格，肉质嫩，成熟度适中，无腐烂、畸形、异味，无明显机械伤，不带泥土和杂质，不干瘪，茭白不黑心。</w:t>
      </w:r>
    </w:p>
    <w:p>
      <w:pPr>
        <w:pStyle w:val="null3"/>
        <w:ind w:firstLine="420"/>
        <w:jc w:val="both"/>
      </w:pPr>
      <w:r>
        <w:rPr>
          <w:sz w:val="20"/>
        </w:rPr>
        <w:t>食用菌类：</w:t>
      </w:r>
    </w:p>
    <w:p>
      <w:pPr>
        <w:pStyle w:val="null3"/>
        <w:ind w:firstLine="420"/>
        <w:jc w:val="both"/>
      </w:pPr>
      <w:r>
        <w:rPr>
          <w:sz w:val="20"/>
        </w:rPr>
        <w:t>属同一品种规格，蘑菇、草菇菌盖圆整略展开，柄粗壮，菌膜紧，菇柄切削平整，不浸泡水（蘑菇允许浸盐水保鲜），新鲜，无杂质，无畸形菇，无腐烂、异味。</w:t>
      </w:r>
    </w:p>
    <w:p>
      <w:pPr>
        <w:pStyle w:val="null3"/>
        <w:ind w:firstLine="420"/>
        <w:jc w:val="both"/>
      </w:pPr>
      <w:r>
        <w:rPr>
          <w:sz w:val="20"/>
        </w:rPr>
        <w:t>芽苗类：</w:t>
      </w:r>
    </w:p>
    <w:p>
      <w:pPr>
        <w:pStyle w:val="null3"/>
        <w:ind w:firstLine="420"/>
        <w:jc w:val="both"/>
      </w:pPr>
      <w:r>
        <w:rPr>
          <w:sz w:val="20"/>
        </w:rPr>
        <w:t>芽苗幼嫩，不带豆壳杂质，新鲜，不浸水，无腐烂、异味。</w:t>
      </w:r>
    </w:p>
    <w:p>
      <w:pPr>
        <w:pStyle w:val="null3"/>
        <w:ind w:firstLine="420"/>
        <w:jc w:val="both"/>
      </w:pPr>
      <w:r>
        <w:rPr>
          <w:sz w:val="20"/>
        </w:rPr>
        <w:t>(3)食品供应链要求：所有食品的来源必须清晰。蔬菜来源应当有受到地方政府部门监管的自有基地、商品菜基地或蔬菜专业流通市场。属季节问题，若出现品种不能满足采购人需求的情况，可与采购人协商调换相应类别的品种。</w:t>
      </w:r>
    </w:p>
    <w:p>
      <w:pPr>
        <w:pStyle w:val="null3"/>
        <w:jc w:val="both"/>
      </w:pPr>
      <w:r>
        <w:rPr>
          <w:sz w:val="20"/>
          <w:b/>
        </w:rPr>
        <w:t>（二）粮油</w:t>
      </w:r>
      <w:r>
        <w:rPr>
          <w:sz w:val="20"/>
          <w:b/>
        </w:rPr>
        <w:t>（大米、食用</w:t>
      </w:r>
      <w:r>
        <w:rPr>
          <w:sz w:val="20"/>
          <w:b/>
        </w:rPr>
        <w:t>植物</w:t>
      </w:r>
      <w:r>
        <w:rPr>
          <w:sz w:val="20"/>
          <w:b/>
        </w:rPr>
        <w:t>油）</w:t>
      </w:r>
    </w:p>
    <w:p>
      <w:pPr>
        <w:pStyle w:val="null3"/>
        <w:ind w:firstLine="420"/>
        <w:jc w:val="both"/>
      </w:pPr>
      <w:r>
        <w:rPr>
          <w:sz w:val="20"/>
        </w:rPr>
        <w:t>1.供应产品的质量要求：</w:t>
      </w:r>
    </w:p>
    <w:p>
      <w:pPr>
        <w:pStyle w:val="null3"/>
        <w:ind w:firstLine="420"/>
        <w:jc w:val="both"/>
      </w:pPr>
      <w:r>
        <w:rPr>
          <w:sz w:val="20"/>
        </w:rPr>
        <w:t>①米、油货物必须符合卫生，不得有腐烂、变质、油脂酸败、霉变、生虫、污秽不洁、混有异物或者其他感官性状异常，并可能对人体健康有害的物质。</w:t>
      </w:r>
    </w:p>
    <w:p>
      <w:pPr>
        <w:pStyle w:val="null3"/>
        <w:ind w:firstLine="420"/>
        <w:jc w:val="both"/>
      </w:pPr>
      <w:r>
        <w:rPr>
          <w:sz w:val="20"/>
        </w:rPr>
        <w:t>②米、油要提供SC认证、国家机关发出的产品检验合格证书。包装食品：包装箱完整，同时包装箱要印有注册商标、生产厂家名称、厂址、出厂日期、产品合格证、净含量、保质期限、产品成分、厂家电话号码。散装豆类：提供生产厂家营业执照、卫生许可证、国家机关发出的产品检验合格证书。中标供应商所提供产品质量必须符合行业标准要求，不得有掺假、变质、变味、过期等现象出现，严禁伪劣、假冒、无证不合格物品进入仓库。</w:t>
      </w:r>
    </w:p>
    <w:p>
      <w:pPr>
        <w:pStyle w:val="null3"/>
        <w:ind w:firstLine="420"/>
        <w:jc w:val="both"/>
      </w:pPr>
      <w:r>
        <w:rPr>
          <w:sz w:val="20"/>
        </w:rPr>
        <w:t>③中标供应商在供应过程中，如果发生出现质量问题或造成食物中毒，如变质等情况，经查实后确属中标供应商责任，中标供应商应承担全部责任，主要包括食物中毒人员医疗费、误工费、事故处理费等，直至追究刑事责任。</w:t>
      </w:r>
    </w:p>
    <w:p>
      <w:pPr>
        <w:pStyle w:val="null3"/>
        <w:ind w:firstLine="420"/>
        <w:jc w:val="both"/>
      </w:pPr>
      <w:r>
        <w:rPr>
          <w:sz w:val="20"/>
        </w:rPr>
        <w:t>2.执行标准：</w:t>
      </w:r>
    </w:p>
    <w:p>
      <w:pPr>
        <w:pStyle w:val="null3"/>
        <w:ind w:firstLine="420"/>
        <w:jc w:val="both"/>
      </w:pPr>
      <w:r>
        <w:rPr>
          <w:sz w:val="20"/>
        </w:rPr>
        <w:t>①米类执行标准：GB/T 1354-2018  标准一等米  不含添加剂</w:t>
      </w:r>
    </w:p>
    <w:p>
      <w:pPr>
        <w:pStyle w:val="null3"/>
        <w:ind w:firstLine="420"/>
        <w:jc w:val="both"/>
      </w:pPr>
      <w:r>
        <w:rPr>
          <w:sz w:val="20"/>
        </w:rPr>
        <w:t>②大米的质量标准：除符合标准一等米外，要求：</w:t>
      </w:r>
    </w:p>
    <w:p>
      <w:pPr>
        <w:pStyle w:val="null3"/>
        <w:ind w:firstLine="420"/>
        <w:jc w:val="both"/>
      </w:pPr>
      <w:r>
        <w:rPr>
          <w:sz w:val="20"/>
        </w:rPr>
        <w:t>碎米总量</w:t>
      </w:r>
      <w:r>
        <w:rPr>
          <w:sz w:val="20"/>
        </w:rPr>
        <w:t>≤17% （国家标准：≤35%）</w:t>
      </w:r>
    </w:p>
    <w:p>
      <w:pPr>
        <w:pStyle w:val="null3"/>
        <w:ind w:firstLine="420"/>
        <w:jc w:val="both"/>
      </w:pPr>
      <w:r>
        <w:rPr>
          <w:sz w:val="20"/>
        </w:rPr>
        <w:t>小碎米总量</w:t>
      </w:r>
      <w:r>
        <w:rPr>
          <w:sz w:val="20"/>
        </w:rPr>
        <w:t>≤2% （国家标准：≤2.5%）</w:t>
      </w:r>
    </w:p>
    <w:p>
      <w:pPr>
        <w:pStyle w:val="null3"/>
        <w:ind w:firstLine="420"/>
        <w:jc w:val="both"/>
      </w:pPr>
      <w:r>
        <w:rPr>
          <w:sz w:val="20"/>
        </w:rPr>
        <w:t>不完善米</w:t>
      </w:r>
      <w:r>
        <w:rPr>
          <w:sz w:val="20"/>
        </w:rPr>
        <w:t>≤3.5% （国家标准：≤4.0%）</w:t>
      </w:r>
    </w:p>
    <w:p>
      <w:pPr>
        <w:pStyle w:val="null3"/>
        <w:ind w:firstLine="420"/>
        <w:jc w:val="both"/>
      </w:pPr>
      <w:r>
        <w:rPr>
          <w:sz w:val="20"/>
        </w:rPr>
        <w:t>黄米粒按国家标准执行</w:t>
      </w:r>
      <w:r>
        <w:rPr>
          <w:sz w:val="20"/>
        </w:rPr>
        <w:t>:</w:t>
      </w:r>
    </w:p>
    <w:p>
      <w:pPr>
        <w:pStyle w:val="null3"/>
        <w:ind w:firstLine="420"/>
        <w:jc w:val="both"/>
      </w:pPr>
      <w:r>
        <w:rPr>
          <w:sz w:val="20"/>
        </w:rPr>
        <w:t>③油类执行标准：SB/T 10292-1998</w:t>
      </w:r>
    </w:p>
    <w:p>
      <w:pPr>
        <w:pStyle w:val="null3"/>
        <w:ind w:firstLine="420"/>
        <w:jc w:val="both"/>
      </w:pPr>
      <w:r>
        <w:rPr>
          <w:sz w:val="20"/>
        </w:rPr>
        <w:t>④油类质量要求：</w:t>
      </w:r>
    </w:p>
    <w:p>
      <w:pPr>
        <w:pStyle w:val="null3"/>
        <w:ind w:firstLine="420"/>
        <w:jc w:val="both"/>
      </w:pPr>
      <w:r>
        <w:rPr>
          <w:sz w:val="20"/>
        </w:rPr>
        <w:t>每个食用油品种必须色泽好，透明度高，无浑浊，无沉淀和悬浮物，粘度小，无分层现象，气味正常，无酸臭异味，不得掺有其他食用油和非食用油，不得添加任何香精和香料。严格执行国家相关质量标准及卫生安全标准，色泽、气味、霉变、真菌毒素、重金属污染物、农药等严格控制在国家标准范围内（原粮及成品粮色泽、气味必须正常。</w:t>
      </w:r>
      <w:r>
        <w:rPr>
          <w:sz w:val="20"/>
        </w:rPr>
        <w:t>霉变粒不得超过</w:t>
      </w:r>
      <w:r>
        <w:rPr>
          <w:sz w:val="20"/>
        </w:rPr>
        <w:t>2％。 真菌毒素：黄曲霉毒素B1 （5μg/kg～20μg/kg）、脱氧雪腐镰刀菌烯醇（≤1000μg/kg）、玉米赤霉烯酮（≤60μg/kg）、赭曲霉毒素A（5μg/kg）。重金属污染物：铅（≤0.2mg/kg）、镉(0.1 mg/kg～0.2 mg/kg)、汞（0.02 mg/kg）、无机砷（0.1 mg/kg～0.2 mg/kg）。 农药：对磷化物、马拉硫磷等140余种农药规定了最大残留限量）。并根据用户需求的食用油等级保质保量完成供货。要求提供的食用油生产厂家信誉良好，有明确的商品标签，有生产日期、保质期、质量等级，并标明初制油的加工工艺(即用浸出法生产，还是用压榨法生产的)和是否用转基因油料生产，不许以次充好、以假充真。如将毛油当一级或二级油进行销售，将低价位的植物油掺入高价位植物油中进行销售，牟取暴利，一经查处，中标供应商将承担全部责任。</w:t>
      </w:r>
    </w:p>
    <w:p>
      <w:pPr>
        <w:pStyle w:val="null3"/>
        <w:jc w:val="both"/>
      </w:pPr>
      <w:r>
        <w:rPr>
          <w:sz w:val="20"/>
          <w:b/>
        </w:rPr>
        <w:t>四、配送要求</w:t>
      </w:r>
    </w:p>
    <w:p>
      <w:pPr>
        <w:pStyle w:val="null3"/>
        <w:jc w:val="both"/>
      </w:pPr>
      <w:r>
        <w:rPr>
          <w:sz w:val="20"/>
          <w:color w:val="000000"/>
        </w:rPr>
        <w:t>（一）送货方式：</w:t>
      </w:r>
    </w:p>
    <w:p>
      <w:pPr>
        <w:pStyle w:val="null3"/>
        <w:ind w:firstLine="420"/>
        <w:jc w:val="both"/>
      </w:pPr>
      <w:r>
        <w:rPr>
          <w:sz w:val="20"/>
        </w:rPr>
        <w:t>每次根据采购人的书面订货单、电话或其他方式通知订购品种、数量后，按时运送物品到指定地点，中标供应商随货提供注明货物名称、单位、数量、售价</w:t>
      </w:r>
      <w:r>
        <w:rPr>
          <w:sz w:val="20"/>
        </w:rPr>
        <w:t>、</w:t>
      </w:r>
      <w:r>
        <w:rPr>
          <w:sz w:val="20"/>
        </w:rPr>
        <w:t>生产日期或生产批号、保质期、</w:t>
      </w:r>
      <w:r>
        <w:rPr>
          <w:sz w:val="20"/>
        </w:rPr>
        <w:t>生产企业、进货日期</w:t>
      </w:r>
      <w:r>
        <w:rPr>
          <w:sz w:val="20"/>
        </w:rPr>
        <w:t>及总金额的商品送货清单，作为采购人入库验收之凭证。供应商负责食材货品运送及承担运费。</w:t>
      </w:r>
    </w:p>
    <w:p>
      <w:pPr>
        <w:pStyle w:val="null3"/>
        <w:jc w:val="both"/>
      </w:pPr>
      <w:r>
        <w:rPr>
          <w:sz w:val="20"/>
          <w:color w:val="000000"/>
        </w:rPr>
        <w:t>（二）包装与标志要求：</w:t>
      </w:r>
    </w:p>
    <w:p>
      <w:pPr>
        <w:pStyle w:val="null3"/>
        <w:jc w:val="both"/>
      </w:pPr>
      <w:r>
        <w:rPr>
          <w:sz w:val="20"/>
          <w:color w:val="000000"/>
        </w:rPr>
        <w:t>包装：容器</w:t>
      </w:r>
      <w:r>
        <w:rPr>
          <w:sz w:val="20"/>
          <w:color w:val="000000"/>
        </w:rPr>
        <w:t>(框、箱、袋)要求清洁、干燥、牢固、透气，无污染、无异味、无霉变现象。</w:t>
      </w:r>
    </w:p>
    <w:p>
      <w:pPr>
        <w:pStyle w:val="null3"/>
        <w:jc w:val="both"/>
      </w:pPr>
      <w:r>
        <w:rPr>
          <w:sz w:val="20"/>
          <w:color w:val="000000"/>
        </w:rPr>
        <w:t>标志：每件包装必须按《农产品包装和标识管理办法》贴标签，并标明产地、品种、净含量、生产单位及地址</w:t>
      </w:r>
      <w:r>
        <w:rPr>
          <w:sz w:val="20"/>
          <w:color w:val="000000"/>
        </w:rPr>
        <w:t>、</w:t>
      </w:r>
      <w:r>
        <w:rPr>
          <w:sz w:val="20"/>
          <w:color w:val="000000"/>
        </w:rPr>
        <w:t>采收日期</w:t>
      </w:r>
      <w:r>
        <w:rPr>
          <w:sz w:val="20"/>
          <w:color w:val="000000"/>
        </w:rPr>
        <w:t>和</w:t>
      </w:r>
      <w:r>
        <w:rPr>
          <w:sz w:val="20"/>
        </w:rPr>
        <w:t>保质期</w:t>
      </w:r>
      <w:r>
        <w:rPr>
          <w:sz w:val="20"/>
          <w:color w:val="000000"/>
        </w:rPr>
        <w:t>。</w:t>
      </w:r>
    </w:p>
    <w:p>
      <w:pPr>
        <w:pStyle w:val="null3"/>
        <w:jc w:val="both"/>
      </w:pPr>
      <w:r>
        <w:rPr>
          <w:sz w:val="20"/>
          <w:color w:val="000000"/>
        </w:rPr>
        <w:t>（三）运输要求：</w:t>
      </w:r>
    </w:p>
    <w:p>
      <w:pPr>
        <w:pStyle w:val="null3"/>
        <w:jc w:val="both"/>
      </w:pPr>
      <w:r>
        <w:rPr>
          <w:sz w:val="20"/>
          <w:color w:val="000000"/>
        </w:rPr>
        <w:t>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蔬菜应小心轻卸，严防机械损伤。食品堆放科学合理，避免造成食品的交叉污染；如对温度有要求的食品应确定食品的温度，记录送货车辆温度，并记录存档。商品到达目的地时外包装箱干爽，无软化现象。</w:t>
      </w:r>
    </w:p>
    <w:p>
      <w:pPr>
        <w:pStyle w:val="null3"/>
        <w:jc w:val="both"/>
      </w:pPr>
      <w:r>
        <w:rPr>
          <w:sz w:val="20"/>
          <w:color w:val="000000"/>
        </w:rPr>
        <w:t>（四）数量方面要求：</w:t>
      </w:r>
    </w:p>
    <w:p>
      <w:pPr>
        <w:pStyle w:val="null3"/>
        <w:jc w:val="both"/>
      </w:pPr>
      <w:r>
        <w:rPr>
          <w:sz w:val="20"/>
          <w:color w:val="000000"/>
        </w:rPr>
        <w:t>采购人</w:t>
      </w:r>
      <w:r>
        <w:rPr>
          <w:sz w:val="20"/>
          <w:color w:val="000000"/>
        </w:rPr>
        <w:t>可以</w:t>
      </w:r>
      <w:r>
        <w:rPr>
          <w:sz w:val="20"/>
          <w:color w:val="000000"/>
        </w:rPr>
        <w:t>提前一天报给中标供应商第二天的食材采购数量，中标供应商根据采购人报来的数</w:t>
      </w:r>
      <w:r>
        <w:rPr>
          <w:sz w:val="20"/>
          <w:color w:val="000000"/>
        </w:rPr>
        <w:t>量按采购人的要求</w:t>
      </w:r>
      <w:r>
        <w:rPr>
          <w:sz w:val="20"/>
          <w:color w:val="000000"/>
        </w:rPr>
        <w:t>确定食材采购数量；如受极端天气等因素影响需提前储备未来一个时期食材货品的，采购数量由双方协商后确定。</w:t>
      </w:r>
    </w:p>
    <w:p>
      <w:pPr>
        <w:pStyle w:val="null3"/>
        <w:jc w:val="both"/>
      </w:pPr>
      <w:r>
        <w:rPr>
          <w:sz w:val="20"/>
          <w:color w:val="000000"/>
        </w:rPr>
        <w:t>为保证配送品种斤两的准确性，以采购人的验货数量为准，中标供应商每次随货送上一式</w:t>
      </w:r>
      <w:r>
        <w:rPr>
          <w:sz w:val="20"/>
          <w:color w:val="000000"/>
        </w:rPr>
        <w:t>三</w:t>
      </w:r>
      <w:r>
        <w:rPr>
          <w:sz w:val="20"/>
          <w:color w:val="000000"/>
        </w:rPr>
        <w:t>份的送货清单，供双方验货后签字确认</w:t>
      </w:r>
      <w:r>
        <w:rPr>
          <w:sz w:val="20"/>
          <w:color w:val="000000"/>
        </w:rPr>
        <w:t>，</w:t>
      </w:r>
      <w:r>
        <w:rPr>
          <w:sz w:val="20"/>
          <w:color w:val="000000"/>
        </w:rPr>
        <w:t>供应商</w:t>
      </w:r>
      <w:r>
        <w:rPr>
          <w:sz w:val="20"/>
          <w:color w:val="000000"/>
        </w:rPr>
        <w:t>持一份，</w:t>
      </w:r>
      <w:r>
        <w:rPr>
          <w:sz w:val="20"/>
          <w:color w:val="000000"/>
        </w:rPr>
        <w:t>采购人持两份，</w:t>
      </w:r>
      <w:r>
        <w:rPr>
          <w:sz w:val="20"/>
          <w:color w:val="000000"/>
        </w:rPr>
        <w:t>作为送、收货</w:t>
      </w:r>
      <w:r>
        <w:rPr>
          <w:sz w:val="20"/>
          <w:color w:val="000000"/>
        </w:rPr>
        <w:t>和报账</w:t>
      </w:r>
      <w:r>
        <w:rPr>
          <w:sz w:val="20"/>
          <w:color w:val="000000"/>
        </w:rPr>
        <w:t>的凭证。</w:t>
      </w:r>
    </w:p>
    <w:p>
      <w:pPr>
        <w:pStyle w:val="null3"/>
        <w:jc w:val="both"/>
      </w:pPr>
      <w:r>
        <w:rPr>
          <w:sz w:val="20"/>
          <w:color w:val="000000"/>
        </w:rPr>
        <w:t>（五）每次根据采购人的通知订购品种和数量后，每天早上</w:t>
      </w:r>
      <w:r>
        <w:rPr>
          <w:sz w:val="20"/>
          <w:color w:val="000000"/>
        </w:rPr>
        <w:t>6</w:t>
      </w:r>
      <w:r>
        <w:rPr>
          <w:sz w:val="20"/>
          <w:color w:val="000000"/>
        </w:rPr>
        <w:t>:</w:t>
      </w:r>
      <w:r>
        <w:rPr>
          <w:sz w:val="20"/>
          <w:color w:val="000000"/>
        </w:rPr>
        <w:t>4</w:t>
      </w:r>
      <w:r>
        <w:rPr>
          <w:sz w:val="20"/>
          <w:color w:val="000000"/>
        </w:rPr>
        <w:t>0</w:t>
      </w:r>
      <w:r>
        <w:rPr>
          <w:sz w:val="20"/>
          <w:color w:val="000000"/>
        </w:rPr>
        <w:t>前一次性送达。</w:t>
      </w:r>
    </w:p>
    <w:p>
      <w:pPr>
        <w:pStyle w:val="null3"/>
        <w:jc w:val="both"/>
      </w:pPr>
      <w:r>
        <w:rPr>
          <w:sz w:val="20"/>
          <w:color w:val="000000"/>
        </w:rPr>
        <w:t>如遇特殊情况，具体送货时间由采购人通知时约定，由采购人指定负责人验收过秤记录。对于不符合质量的品种采购人可退货或换货（由于产品质量而造成用餐人员发生食品安全事故的，中标供应商须承担全部责任）。</w:t>
      </w:r>
    </w:p>
    <w:p>
      <w:pPr>
        <w:pStyle w:val="null3"/>
        <w:jc w:val="both"/>
      </w:pPr>
      <w:r>
        <w:rPr>
          <w:sz w:val="20"/>
          <w:color w:val="000000"/>
        </w:rPr>
        <w:t>（</w:t>
      </w:r>
      <w:r>
        <w:rPr>
          <w:sz w:val="20"/>
          <w:color w:val="000000"/>
        </w:rPr>
        <w:t>六</w:t>
      </w:r>
      <w:r>
        <w:rPr>
          <w:sz w:val="20"/>
          <w:color w:val="000000"/>
        </w:rPr>
        <w:t>）如因采购人实际工作需要，采购人需要中标供应商临时配送货物的，采购人应提前</w:t>
      </w:r>
      <w:r>
        <w:rPr>
          <w:sz w:val="20"/>
          <w:color w:val="000000"/>
        </w:rPr>
        <w:t>2小时将所需货物品种及数量告知中标供应商，中标供应商须无条件全力进行配合并于指定时间内将货物送至双方议定交货地点。</w:t>
      </w:r>
    </w:p>
    <w:p>
      <w:pPr>
        <w:pStyle w:val="null3"/>
        <w:jc w:val="both"/>
      </w:pPr>
      <w:r>
        <w:rPr>
          <w:sz w:val="20"/>
          <w:color w:val="000000"/>
        </w:rPr>
        <w:t>（</w:t>
      </w:r>
      <w:r>
        <w:rPr>
          <w:sz w:val="20"/>
          <w:color w:val="000000"/>
        </w:rPr>
        <w:t>七</w:t>
      </w:r>
      <w:r>
        <w:rPr>
          <w:sz w:val="20"/>
          <w:color w:val="000000"/>
        </w:rPr>
        <w:t>）对不合格产品，需及时更换，</w:t>
      </w:r>
      <w:r>
        <w:rPr>
          <w:sz w:val="20"/>
          <w:color w:val="000000"/>
        </w:rPr>
        <w:t>1小时内送到。</w:t>
      </w:r>
    </w:p>
    <w:p>
      <w:pPr>
        <w:pStyle w:val="null3"/>
        <w:jc w:val="both"/>
      </w:pPr>
      <w:r>
        <w:rPr>
          <w:sz w:val="20"/>
          <w:color w:val="000000"/>
        </w:rPr>
        <w:t>（</w:t>
      </w:r>
      <w:r>
        <w:rPr>
          <w:sz w:val="20"/>
          <w:color w:val="000000"/>
        </w:rPr>
        <w:t>八</w:t>
      </w:r>
      <w:r>
        <w:rPr>
          <w:sz w:val="20"/>
          <w:color w:val="000000"/>
        </w:rPr>
        <w:t>）特殊情况或紧急所需要食材，中标供应商无法在要求时间内提供的，委托采购人代买，货款由中标供应商支付。</w:t>
      </w:r>
    </w:p>
    <w:p>
      <w:pPr>
        <w:pStyle w:val="null3"/>
        <w:jc w:val="both"/>
      </w:pPr>
      <w:r>
        <w:rPr>
          <w:sz w:val="20"/>
          <w:b/>
        </w:rPr>
        <w:t>五</w:t>
      </w:r>
      <w:r>
        <w:rPr>
          <w:sz w:val="20"/>
          <w:b/>
        </w:rPr>
        <w:t>、</w:t>
      </w:r>
      <w:r>
        <w:rPr>
          <w:sz w:val="20"/>
          <w:b/>
          <w:color w:val="000000"/>
        </w:rPr>
        <w:t>售后服务</w:t>
      </w:r>
    </w:p>
    <w:p>
      <w:pPr>
        <w:pStyle w:val="null3"/>
        <w:ind w:firstLine="420"/>
        <w:jc w:val="both"/>
      </w:pPr>
      <w:r>
        <w:rPr>
          <w:sz w:val="20"/>
        </w:rPr>
        <w:t>非采购人的人为原因而出现产品质量问题，由中标供应商负责包换或包退，并承担因此而产生的一切费用，由于中标供应商所供货物质量原因（以有资质的质检部门的质检报告为准），造成采购方用餐人员发生食品安全事故的，中标供应商须承担所有相关的经济赔偿及法律责任。</w:t>
      </w:r>
    </w:p>
    <w:p>
      <w:pPr>
        <w:pStyle w:val="null3"/>
        <w:jc w:val="both"/>
      </w:pPr>
      <w:r>
        <w:rPr>
          <w:sz w:val="20"/>
          <w:b/>
          <w:color w:val="000000"/>
        </w:rPr>
        <w:t>六</w:t>
      </w:r>
      <w:r>
        <w:rPr>
          <w:sz w:val="20"/>
          <w:b/>
          <w:color w:val="000000"/>
        </w:rPr>
        <w:t>、合同解除</w:t>
      </w:r>
    </w:p>
    <w:p>
      <w:pPr>
        <w:pStyle w:val="null3"/>
        <w:ind w:firstLine="420"/>
        <w:jc w:val="both"/>
      </w:pPr>
      <w:r>
        <w:rPr>
          <w:sz w:val="20"/>
        </w:rPr>
        <w:t>（</w:t>
      </w:r>
      <w:r>
        <w:rPr>
          <w:sz w:val="20"/>
        </w:rPr>
        <w:t>一</w:t>
      </w:r>
      <w:r>
        <w:rPr>
          <w:sz w:val="20"/>
        </w:rPr>
        <w:t>）在招投标过程中以弄虚作假等欺诈手段中标，或配送过程中由于情况变化不再符合准入条件的，招标人有权取消其配送资格。</w:t>
      </w:r>
    </w:p>
    <w:p>
      <w:pPr>
        <w:pStyle w:val="null3"/>
        <w:ind w:firstLine="420"/>
        <w:jc w:val="both"/>
      </w:pPr>
      <w:r>
        <w:rPr>
          <w:sz w:val="20"/>
        </w:rPr>
        <w:t>（</w:t>
      </w:r>
      <w:r>
        <w:rPr>
          <w:sz w:val="20"/>
        </w:rPr>
        <w:t>二</w:t>
      </w:r>
      <w:r>
        <w:rPr>
          <w:sz w:val="20"/>
        </w:rPr>
        <w:t>）中标供应商不得将中标项目转让或分包给第三方，一经发现，招标人有权取消其配送资格。</w:t>
      </w:r>
    </w:p>
    <w:p>
      <w:pPr>
        <w:pStyle w:val="null3"/>
        <w:ind w:firstLine="420"/>
        <w:jc w:val="both"/>
      </w:pPr>
      <w:r>
        <w:rPr>
          <w:sz w:val="20"/>
        </w:rPr>
        <w:t>（</w:t>
      </w:r>
      <w:r>
        <w:rPr>
          <w:sz w:val="20"/>
        </w:rPr>
        <w:t>三</w:t>
      </w:r>
      <w:r>
        <w:rPr>
          <w:sz w:val="20"/>
        </w:rPr>
        <w:t>）中标供应商在合同期间未按配送要求提供原料，影响正常就餐的，三次及以上者，招标人有权取消其配送资格。</w:t>
      </w:r>
    </w:p>
    <w:p>
      <w:pPr>
        <w:pStyle w:val="null3"/>
        <w:ind w:firstLine="420"/>
        <w:jc w:val="both"/>
      </w:pPr>
      <w:r>
        <w:rPr>
          <w:sz w:val="20"/>
        </w:rPr>
        <w:t>（</w:t>
      </w:r>
      <w:r>
        <w:rPr>
          <w:sz w:val="20"/>
        </w:rPr>
        <w:t>四</w:t>
      </w:r>
      <w:r>
        <w:rPr>
          <w:sz w:val="20"/>
        </w:rPr>
        <w:t>）招标人将每次出现食品质量安全事件记录在案，如事件已危及人身安全，或此类问题出现已超过</w:t>
      </w:r>
      <w:r>
        <w:rPr>
          <w:sz w:val="20"/>
        </w:rPr>
        <w:t>3次的，招标人有权单方终止合同，停止中标供应商供货。</w:t>
      </w:r>
    </w:p>
    <w:p>
      <w:pPr>
        <w:pStyle w:val="null3"/>
        <w:ind w:firstLine="420"/>
        <w:jc w:val="both"/>
      </w:pPr>
      <w:r>
        <w:rPr>
          <w:sz w:val="20"/>
        </w:rPr>
        <w:t>（</w:t>
      </w:r>
      <w:r>
        <w:rPr>
          <w:sz w:val="20"/>
        </w:rPr>
        <w:t>五</w:t>
      </w:r>
      <w:r>
        <w:rPr>
          <w:sz w:val="20"/>
        </w:rPr>
        <w:t>）确认为中标供应商而造成的食物中毒事故或配送食品质量引发重大食品安全事故，招标人有权立即终止合同；由此所造成招标人的经济损失以及引致的法律责任由中标供应商承担。</w:t>
      </w:r>
    </w:p>
    <w:p>
      <w:pPr>
        <w:pStyle w:val="null3"/>
        <w:ind w:firstLine="420"/>
        <w:jc w:val="both"/>
      </w:pPr>
      <w:r>
        <w:rPr>
          <w:sz w:val="20"/>
        </w:rPr>
        <w:t>（</w:t>
      </w:r>
      <w:r>
        <w:rPr>
          <w:sz w:val="20"/>
        </w:rPr>
        <w:t>六</w:t>
      </w:r>
      <w:r>
        <w:rPr>
          <w:sz w:val="20"/>
        </w:rPr>
        <w:t>）中标供应商须及时对招标人提出的存在问题作出响应并实施整改，若不改正，招标人有权取消其配送资格。</w:t>
      </w:r>
    </w:p>
    <w:p>
      <w:pPr>
        <w:pStyle w:val="null3"/>
        <w:ind w:firstLine="420"/>
        <w:jc w:val="both"/>
      </w:pPr>
      <w:r>
        <w:rPr>
          <w:sz w:val="20"/>
        </w:rPr>
        <w:t>（</w:t>
      </w:r>
      <w:r>
        <w:rPr>
          <w:sz w:val="20"/>
        </w:rPr>
        <w:t>七</w:t>
      </w:r>
      <w:r>
        <w:rPr>
          <w:sz w:val="20"/>
        </w:rPr>
        <w:t>）招标人对中标供应商在食品配送工作进行不定期抽查考核，原则上每月考核一次。</w:t>
      </w:r>
    </w:p>
    <w:p>
      <w:pPr>
        <w:pStyle w:val="null3"/>
        <w:jc w:val="both"/>
      </w:pPr>
      <w:r>
        <w:rPr>
          <w:sz w:val="20"/>
          <w:b/>
          <w:color w:val="000000"/>
        </w:rPr>
        <w:t>七</w:t>
      </w:r>
      <w:r>
        <w:rPr>
          <w:sz w:val="20"/>
          <w:b/>
          <w:color w:val="000000"/>
        </w:rPr>
        <w:t>、其他要求</w:t>
      </w:r>
    </w:p>
    <w:p>
      <w:pPr>
        <w:pStyle w:val="null3"/>
        <w:ind w:firstLine="420"/>
        <w:jc w:val="both"/>
      </w:pPr>
      <w:r>
        <w:rPr>
          <w:sz w:val="20"/>
        </w:rPr>
        <w:t>（一）中标供应商需严格履行招标文件和合同的约定，保质、保量、按时配送食品。</w:t>
      </w:r>
    </w:p>
    <w:p>
      <w:pPr>
        <w:pStyle w:val="null3"/>
        <w:ind w:firstLine="420"/>
        <w:jc w:val="both"/>
      </w:pPr>
      <w:r>
        <w:rPr>
          <w:sz w:val="20"/>
        </w:rPr>
        <w:t>（二）在项目合同执行期间，招标人有权依据相关政策对《国家级贫困县重点扶贫产品供应商名录》中的部分产品进行自行采购且不属于违约行为。</w:t>
      </w:r>
    </w:p>
    <w:p>
      <w:pPr>
        <w:pStyle w:val="null3"/>
        <w:ind w:firstLine="420"/>
        <w:jc w:val="both"/>
      </w:pPr>
      <w:r>
        <w:rPr>
          <w:sz w:val="20"/>
        </w:rPr>
        <w:t>（三）因使用中标供应商配送的食品而引致安全事故，中标供应商需承担全部经济和法律责任，并放弃先诉抗辩权。</w:t>
      </w:r>
    </w:p>
    <w:p>
      <w:pPr>
        <w:pStyle w:val="null3"/>
        <w:ind w:firstLine="420"/>
        <w:jc w:val="both"/>
      </w:pPr>
      <w:r>
        <w:rPr>
          <w:sz w:val="20"/>
        </w:rPr>
        <w:t>（四</w:t>
      </w:r>
      <w:r>
        <w:rPr>
          <w:sz w:val="20"/>
        </w:rPr>
        <w:t>）中标供应商在食品配送过程中如出现需向招标人支付经济赔偿金、违约罚金等相关费用时，招标人可直接在每月食品配送结算金额中扣除。</w:t>
      </w:r>
    </w:p>
    <w:p>
      <w:pPr>
        <w:pStyle w:val="null3"/>
        <w:ind w:firstLine="420"/>
        <w:jc w:val="both"/>
      </w:pPr>
      <w:r>
        <w:rPr>
          <w:sz w:val="20"/>
        </w:rPr>
        <w:t>（五）合同期内，如因中标供应商违约原因被招标人解除合同或中标供应商单方解除合同时，履约保证金、经济赔偿金、违约罚金等相关费用按如下处理：</w:t>
      </w:r>
    </w:p>
    <w:p>
      <w:pPr>
        <w:pStyle w:val="null3"/>
        <w:ind w:firstLine="420"/>
        <w:jc w:val="both"/>
      </w:pPr>
      <w:r>
        <w:rPr>
          <w:sz w:val="20"/>
        </w:rPr>
        <w:t>如中标供应商出现需向招标人支付经济赔偿金、违约罚金等相关费用，而食品配送结算金额以及履约保证金不足以支付时，差额部分中标供应商需另行向招标人支付。</w:t>
      </w:r>
    </w:p>
    <w:p>
      <w:pPr>
        <w:pStyle w:val="null3"/>
        <w:ind w:firstLine="420"/>
        <w:jc w:val="both"/>
      </w:pPr>
      <w:r>
        <w:rPr>
          <w:sz w:val="20"/>
        </w:rPr>
        <w:t>（六）中标供应商因违反合同约定给招标人造成重大影响或经济损失、或未及时向招标人支付经济赔偿金、违约罚金等相关费用差额的，招标人保留法律追究权。</w:t>
      </w:r>
    </w:p>
    <w:p>
      <w:pPr>
        <w:pStyle w:val="null3"/>
        <w:jc w:val="both"/>
      </w:pPr>
      <w:r>
        <w:rPr>
          <w:sz w:val="20"/>
          <w:b/>
        </w:rPr>
        <w:t>八</w:t>
      </w:r>
      <w:r>
        <w:rPr>
          <w:sz w:val="20"/>
          <w:b/>
        </w:rPr>
        <w:t>、技术要求</w:t>
      </w:r>
    </w:p>
    <w:p>
      <w:pPr>
        <w:pStyle w:val="null3"/>
        <w:jc w:val="both"/>
      </w:pPr>
      <w:r>
        <w:rPr>
          <w:sz w:val="20"/>
        </w:rPr>
        <w:t>（一）所供的物品必须符合《中华人民共和国食品卫生法》等法律法规的要求，达到国家和行业规定的质量标准且在规定的保质期内。大米、食用油、酱油等货品必须是市场普遍销售的品牌，确保符合相关安全食用标准。</w:t>
      </w:r>
    </w:p>
    <w:p>
      <w:pPr>
        <w:pStyle w:val="null3"/>
        <w:jc w:val="both"/>
      </w:pPr>
      <w:r>
        <w:rPr>
          <w:sz w:val="20"/>
        </w:rPr>
        <w:t>（二）中标供应商需承诺所供的物品必须符合国家有关标准，保证无异味、无霉烂变质，如不符合投标文件所描述的质量标准，必须退货并承担违约责任。</w:t>
      </w:r>
    </w:p>
    <w:p>
      <w:pPr>
        <w:pStyle w:val="null3"/>
        <w:jc w:val="both"/>
      </w:pPr>
      <w:r>
        <w:rPr>
          <w:sz w:val="20"/>
        </w:rPr>
        <w:t>（三）所供商品必须符合国家行业生产及经营标准，货真价实，均能提供相应批次的合格检验证明。</w:t>
      </w:r>
    </w:p>
    <w:p>
      <w:pPr>
        <w:pStyle w:val="null3"/>
        <w:jc w:val="both"/>
      </w:pPr>
      <w:r>
        <w:rPr>
          <w:sz w:val="20"/>
        </w:rPr>
        <w:t>（四）供应的货物必须各项技术指标完全符合国家有关质量检测、环保标准及产品出厂标准。</w:t>
      </w:r>
    </w:p>
    <w:p>
      <w:pPr>
        <w:pStyle w:val="null3"/>
        <w:jc w:val="both"/>
      </w:pPr>
      <w:r>
        <w:rPr>
          <w:sz w:val="20"/>
        </w:rPr>
        <w:t>（五）中标供应商必须负责中标货物的运输、质量检测等工作，所产生的费用由中标供应商负责。</w:t>
      </w:r>
    </w:p>
    <w:p>
      <w:pPr>
        <w:pStyle w:val="null3"/>
        <w:jc w:val="both"/>
      </w:pPr>
      <w:r>
        <w:rPr>
          <w:sz w:val="20"/>
        </w:rPr>
        <w:t>（六）物品具体需求量以实际供应前一天通知的为准。</w:t>
      </w:r>
    </w:p>
    <w:p>
      <w:pPr>
        <w:pStyle w:val="null3"/>
        <w:jc w:val="both"/>
      </w:pPr>
      <w:r>
        <w:rPr>
          <w:sz w:val="20"/>
        </w:rPr>
        <w:t>（七）中标供应商不得将中标项目转包、分包，否则采购人有权单方终止合同，由此产生的一切经济损失由中标供应商自行承担。</w:t>
      </w:r>
    </w:p>
    <w:p>
      <w:pPr>
        <w:pStyle w:val="null3"/>
        <w:jc w:val="both"/>
      </w:pPr>
      <w:r>
        <w:rPr>
          <w:sz w:val="20"/>
        </w:rPr>
        <w:t>（</w:t>
      </w:r>
      <w:r>
        <w:rPr>
          <w:sz w:val="20"/>
        </w:rPr>
        <w:t>八</w:t>
      </w:r>
      <w:r>
        <w:rPr>
          <w:sz w:val="20"/>
        </w:rPr>
        <w:t>）中标供应商除不可抗力，不得因其他任何理由延迟送货。采购人如遇特殊情况需推迟送货，应提前通知中标供应商。因中标供应商原因延误交货日期的（采购人要求推迟的除外），采购人有权自行采购，并由中标供应商承担由此产生的一切损失和费用。</w:t>
      </w:r>
    </w:p>
    <w:p>
      <w:pPr>
        <w:pStyle w:val="null3"/>
        <w:jc w:val="both"/>
      </w:pPr>
      <w:r>
        <w:rPr>
          <w:sz w:val="20"/>
        </w:rPr>
        <w:t>（</w:t>
      </w:r>
      <w:r>
        <w:rPr>
          <w:sz w:val="20"/>
        </w:rPr>
        <w:t>九</w:t>
      </w:r>
      <w:r>
        <w:rPr>
          <w:sz w:val="20"/>
        </w:rPr>
        <w:t>）中标供应商不得变更供应商品，应严格按招标要求（含商标、名称、产地、规格和重量等）供应，否则，采购人有权拒收。如因市场流通问题确实需要变更的，应书面向采购人申请，按采购人书面回复的意见执行。所供食材货品价格出现大幅上涨时，有义务及时通知采购人，由双方协商后调整供应种类。</w:t>
      </w:r>
    </w:p>
    <w:p>
      <w:pPr>
        <w:pStyle w:val="null3"/>
        <w:jc w:val="both"/>
      </w:pPr>
      <w:r>
        <w:rPr>
          <w:sz w:val="20"/>
        </w:rPr>
        <w:t>（十）中标供应商供应假冒伪劣、以次充好的商品，除立即更换外，以不予支付本批货物货款作为处罚。采购人将事件记录在案，同一个月份内同类问题发生达到</w:t>
      </w:r>
      <w:r>
        <w:rPr>
          <w:sz w:val="20"/>
        </w:rPr>
        <w:t>2次，采购人有权单方面终止合同取消其供应资格。一年合同期内累计达到5次或以上，今后将作为不合格供应商列入黑名单，不能参加采购人今后任何的招标采购活动。</w:t>
      </w:r>
    </w:p>
    <w:p>
      <w:pPr>
        <w:pStyle w:val="null3"/>
        <w:jc w:val="both"/>
      </w:pPr>
      <w:r>
        <w:rPr>
          <w:sz w:val="20"/>
        </w:rPr>
        <w:t>（十</w:t>
      </w:r>
      <w:r>
        <w:rPr>
          <w:sz w:val="20"/>
        </w:rPr>
        <w:t>一</w:t>
      </w:r>
      <w:r>
        <w:rPr>
          <w:sz w:val="20"/>
        </w:rPr>
        <w:t>）中标供应商需根据采购人的需求，提供食材的初加工服务，并承担用工责任和费用。</w:t>
      </w:r>
    </w:p>
    <w:p>
      <w:pPr>
        <w:pStyle w:val="null3"/>
        <w:jc w:val="both"/>
      </w:pPr>
      <w:r>
        <w:rPr>
          <w:sz w:val="20"/>
        </w:rPr>
        <w:t>（十</w:t>
      </w:r>
      <w:r>
        <w:rPr>
          <w:sz w:val="20"/>
        </w:rPr>
        <w:t>二</w:t>
      </w:r>
      <w:r>
        <w:rPr>
          <w:sz w:val="20"/>
        </w:rPr>
        <w:t>）如有国家政策要求采购其他食品物资的，以国家政策为准。</w:t>
      </w:r>
    </w:p>
    <w:p>
      <w:pPr>
        <w:pStyle w:val="null3"/>
        <w:jc w:val="both"/>
      </w:pPr>
      <w:r>
        <w:rPr>
          <w:sz w:val="20"/>
          <w:b/>
          <w:color w:val="000000"/>
        </w:rPr>
        <w:t>九</w:t>
      </w:r>
      <w:r>
        <w:rPr>
          <w:sz w:val="20"/>
          <w:b/>
          <w:color w:val="000000"/>
        </w:rPr>
        <w:t>、报价要求</w:t>
      </w:r>
    </w:p>
    <w:p>
      <w:pPr>
        <w:pStyle w:val="null3"/>
        <w:jc w:val="both"/>
      </w:pPr>
      <w:r>
        <w:rPr>
          <w:sz w:val="20"/>
        </w:rPr>
        <w:t>★</w:t>
      </w:r>
      <w:r>
        <w:rPr>
          <w:sz w:val="20"/>
        </w:rPr>
        <w:t>（</w:t>
      </w:r>
      <w:r>
        <w:rPr>
          <w:sz w:val="20"/>
        </w:rPr>
        <w:t>一</w:t>
      </w:r>
      <w:r>
        <w:rPr>
          <w:sz w:val="20"/>
        </w:rPr>
        <w:t>）</w:t>
      </w:r>
      <w:r>
        <w:rPr>
          <w:sz w:val="20"/>
        </w:rPr>
        <w:t>投标折扣率有效报价范围：</w:t>
      </w:r>
      <w:r>
        <w:rPr>
          <w:sz w:val="20"/>
        </w:rPr>
        <w:t>0%</w:t>
      </w:r>
      <w:r>
        <w:rPr>
          <w:sz w:val="20"/>
        </w:rPr>
        <w:t>＜</w:t>
      </w:r>
      <w:r>
        <w:rPr>
          <w:sz w:val="20"/>
        </w:rPr>
        <w:t>投标折扣率</w:t>
      </w:r>
      <w:r>
        <w:rPr>
          <w:sz w:val="20"/>
        </w:rPr>
        <w:t>≤</w:t>
      </w:r>
      <w:r>
        <w:rPr>
          <w:sz w:val="20"/>
        </w:rPr>
        <w:t>100%，报价精确到小数点后两位，中标折扣率为该投标人的投标折扣率。</w:t>
      </w:r>
    </w:p>
    <w:p>
      <w:pPr>
        <w:pStyle w:val="null3"/>
        <w:jc w:val="both"/>
      </w:pPr>
      <w:r>
        <w:rPr>
          <w:sz w:val="20"/>
        </w:rPr>
        <w:t>（</w:t>
      </w:r>
      <w:r>
        <w:rPr>
          <w:sz w:val="20"/>
        </w:rPr>
        <w:t>二</w:t>
      </w:r>
      <w:r>
        <w:rPr>
          <w:sz w:val="20"/>
        </w:rPr>
        <w:t>）</w:t>
      </w:r>
      <w:r>
        <w:rPr>
          <w:sz w:val="20"/>
        </w:rPr>
        <w:t>投标折扣率由各投标人自行报价。</w:t>
      </w:r>
    </w:p>
    <w:p>
      <w:pPr>
        <w:pStyle w:val="null3"/>
        <w:jc w:val="both"/>
      </w:pPr>
      <w:r>
        <w:rPr>
          <w:sz w:val="20"/>
        </w:rPr>
        <w:t>（</w:t>
      </w:r>
      <w:r>
        <w:rPr>
          <w:sz w:val="20"/>
        </w:rPr>
        <w:t>三</w:t>
      </w:r>
      <w:r>
        <w:rPr>
          <w:sz w:val="20"/>
        </w:rPr>
        <w:t>）</w:t>
      </w:r>
      <w:r>
        <w:rPr>
          <w:sz w:val="20"/>
        </w:rPr>
        <w:t>供货价格</w:t>
      </w:r>
      <w:r>
        <w:rPr>
          <w:sz w:val="20"/>
        </w:rPr>
        <w:t>=货物指导价×中标折扣率×实际供货数量。</w:t>
      </w:r>
    </w:p>
    <w:p>
      <w:pPr>
        <w:pStyle w:val="null3"/>
        <w:jc w:val="both"/>
      </w:pPr>
      <w:r>
        <w:rPr>
          <w:sz w:val="20"/>
        </w:rPr>
        <w:t>（</w:t>
      </w:r>
      <w:r>
        <w:rPr>
          <w:sz w:val="20"/>
        </w:rPr>
        <w:t>四</w:t>
      </w:r>
      <w:r>
        <w:rPr>
          <w:sz w:val="20"/>
        </w:rPr>
        <w:t>）</w:t>
      </w:r>
      <w:r>
        <w:rPr>
          <w:sz w:val="20"/>
        </w:rPr>
        <w:t>折扣率的举例解释：如货物指导价为</w:t>
      </w:r>
      <w:r>
        <w:rPr>
          <w:sz w:val="20"/>
        </w:rPr>
        <w:t>40元/斤，中标供应商中标折扣率为80%，即以40×80%=32元/斤的价格结算。</w:t>
      </w:r>
    </w:p>
    <w:p>
      <w:pPr>
        <w:pStyle w:val="null3"/>
        <w:jc w:val="left"/>
      </w:pPr>
      <w:r>
        <w:rPr>
          <w:sz w:val="20"/>
        </w:rPr>
        <w:t>（</w:t>
      </w:r>
      <w:r>
        <w:rPr>
          <w:sz w:val="20"/>
        </w:rPr>
        <w:t>五</w:t>
      </w:r>
      <w:r>
        <w:rPr>
          <w:sz w:val="20"/>
        </w:rPr>
        <w:t>）</w:t>
      </w:r>
      <w:r>
        <w:rPr>
          <w:sz w:val="20"/>
          <w:color w:val="000000"/>
        </w:rPr>
        <w:t>基准价定价原则</w:t>
      </w:r>
      <w:r>
        <w:rPr>
          <w:sz w:val="20"/>
          <w:color w:val="000000"/>
        </w:rPr>
        <w:t>:本项目价格参考肇庆市发展和改革局(http://www.zhaoqing.gov.cn/zqfzj/gkmlpt/index）中肇庆市:广东省菜篮子农贸市场（或附近商超）零售价格监测表零售价,供货时由中标人与采购人共同协商,结合当地市场行情及根据中标人所报投标折扣率来确定执行标准,其基准价定价每月2次,时间分别为每月15日、 30日,经双方签字确认后生效。</w:t>
      </w:r>
    </w:p>
    <w:p>
      <w:pPr>
        <w:pStyle w:val="null3"/>
        <w:jc w:val="both"/>
      </w:pPr>
      <w:r>
        <w:rPr>
          <w:sz w:val="20"/>
          <w:color w:val="000000"/>
        </w:rPr>
        <w:t>（六）</w:t>
      </w:r>
      <w:r>
        <w:rPr>
          <w:sz w:val="20"/>
          <w:color w:val="000000"/>
        </w:rPr>
        <w:t>当月结算价</w:t>
      </w:r>
      <w:r>
        <w:rPr>
          <w:sz w:val="20"/>
          <w:color w:val="000000"/>
        </w:rPr>
        <w:t>:各类主副食、 调料等配送产品货款=最终结算总额 ×中标折扣率。</w:t>
      </w:r>
    </w:p>
    <w:p>
      <w:pPr>
        <w:pStyle w:val="null3"/>
        <w:jc w:val="both"/>
      </w:pPr>
      <w:r>
        <w:rPr>
          <w:sz w:val="20"/>
          <w:color w:val="000000"/>
        </w:rPr>
        <w:t>（七）</w:t>
      </w:r>
      <w:r>
        <w:rPr>
          <w:sz w:val="20"/>
          <w:color w:val="000000"/>
        </w:rPr>
        <w:t>本项目报价方式为折扣率报价</w:t>
      </w:r>
      <w:r>
        <w:rPr>
          <w:sz w:val="20"/>
          <w:color w:val="000000"/>
        </w:rPr>
        <w:t>,合同执行期内,不论中标人供应货物的来源何地均按中标折扣率结算,中标折扣率合同期内不作调整。</w:t>
      </w:r>
    </w:p>
    <w:p>
      <w:pPr>
        <w:pStyle w:val="null3"/>
        <w:jc w:val="both"/>
      </w:pPr>
      <w:r>
        <w:rPr>
          <w:sz w:val="20"/>
          <w:b/>
          <w:color w:val="000000"/>
        </w:rPr>
        <w:t>十</w:t>
      </w:r>
      <w:r>
        <w:rPr>
          <w:sz w:val="20"/>
          <w:b/>
          <w:color w:val="000000"/>
        </w:rPr>
        <w:t>、配送服务质量考核评价办法</w:t>
      </w:r>
    </w:p>
    <w:p>
      <w:pPr>
        <w:pStyle w:val="null3"/>
        <w:jc w:val="both"/>
      </w:pPr>
      <w:r>
        <w:rPr>
          <w:sz w:val="20"/>
        </w:rPr>
        <w:t>（一）每月综合服务满意度满分为</w:t>
      </w:r>
      <w:r>
        <w:rPr>
          <w:sz w:val="20"/>
        </w:rPr>
        <w:t>100分，合格标准为90分，满意度低于90分的每下降1%扣除当月结算金额的1%。半年内累计出现低于合格满意度次数超过3次的，采购人有权解除合同。</w:t>
      </w:r>
    </w:p>
    <w:p>
      <w:pPr>
        <w:pStyle w:val="null3"/>
        <w:jc w:val="both"/>
      </w:pPr>
      <w:r>
        <w:rPr>
          <w:sz w:val="20"/>
        </w:rPr>
        <w:t>（二）中标供应商需及时对采购人提出的存在问题作出响应并实施整改，次月未作出整改的，采购人将发出警告信</w:t>
      </w:r>
      <w:r>
        <w:rPr>
          <w:sz w:val="20"/>
        </w:rPr>
        <w:t>1次，连续因同一问题发出警告信息3次，采购人有权终止其供货资格。</w:t>
      </w:r>
    </w:p>
    <w:p>
      <w:pPr>
        <w:pStyle w:val="null3"/>
        <w:jc w:val="both"/>
      </w:pPr>
      <w:r>
        <w:rPr>
          <w:sz w:val="20"/>
        </w:rPr>
        <w:t>（三）提前终止供货服务的一周前，需以书面形式通知对方。</w:t>
      </w:r>
    </w:p>
    <w:tbl>
      <w:tblPr>
        <w:tblW w:w="0" w:type="auto"/>
        <w:tblBorders>
          <w:top w:val="none" w:color="000000" w:sz="4"/>
          <w:left w:val="none" w:color="000000" w:sz="4"/>
          <w:bottom w:val="none" w:color="000000" w:sz="4"/>
          <w:right w:val="none" w:color="000000" w:sz="4"/>
          <w:insideH w:val="none"/>
          <w:insideV w:val="none"/>
        </w:tblBorders>
      </w:tblPr>
      <w:tblGrid>
        <w:gridCol w:w="773"/>
        <w:gridCol w:w="773"/>
        <w:gridCol w:w="4831"/>
        <w:gridCol w:w="1255"/>
        <w:gridCol w:w="3576"/>
      </w:tblGrid>
      <w:tr>
        <w:tc>
          <w:tcPr>
            <w:tcW w:type="dxa" w:w="11208"/>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考核细则</w:t>
            </w:r>
          </w:p>
        </w:tc>
      </w:tr>
      <w:tr>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项目</w:t>
            </w:r>
          </w:p>
        </w:tc>
        <w:tc>
          <w:tcPr>
            <w:tcW w:type="dxa" w:w="7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48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评分细则</w:t>
            </w:r>
          </w:p>
        </w:tc>
        <w:tc>
          <w:tcPr>
            <w:tcW w:type="dxa" w:w="12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扣分</w:t>
            </w:r>
          </w:p>
        </w:tc>
        <w:tc>
          <w:tcPr>
            <w:tcW w:type="dxa" w:w="35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备注</w:t>
            </w:r>
          </w:p>
        </w:tc>
      </w:tr>
      <w:tr>
        <w:tc>
          <w:tcPr>
            <w:tcW w:type="dxa" w:w="7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配送</w:t>
            </w:r>
          </w:p>
          <w:p>
            <w:pPr>
              <w:pStyle w:val="null3"/>
              <w:jc w:val="center"/>
            </w:pPr>
            <w:r>
              <w:rPr>
                <w:sz w:val="20"/>
                <w:color w:val="000000"/>
              </w:rPr>
              <w:t>要求</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配送车辆、实际运输不符合招标文件及合同约定的，每次扣</w:t>
            </w:r>
            <w:r>
              <w:rPr>
                <w:sz w:val="20"/>
                <w:color w:val="000000"/>
              </w:rPr>
              <w:t>2分</w:t>
            </w:r>
          </w:p>
        </w:tc>
        <w:tc>
          <w:tcPr>
            <w:tcW w:type="dxa" w:w="1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3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73"/>
            <w:vMerge/>
            <w:tcBorders>
              <w:top w:val="none" w:color="000000" w:sz="4"/>
              <w:left w:val="single" w:color="000000" w:sz="4"/>
              <w:bottom w:val="single" w:color="000000" w:sz="4"/>
              <w:right w:val="single" w:color="000000" w:sz="4"/>
            </w:tcBorders>
          </w:tcP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在协议供货期，未在规定时间内（迟到超过半小时）完成配送、供货，每次扣</w:t>
            </w:r>
            <w:r>
              <w:rPr>
                <w:sz w:val="20"/>
                <w:color w:val="000000"/>
              </w:rPr>
              <w:t>3分</w:t>
            </w:r>
          </w:p>
        </w:tc>
        <w:tc>
          <w:tcPr>
            <w:tcW w:type="dxa" w:w="1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3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73"/>
            <w:vMerge/>
            <w:tcBorders>
              <w:top w:val="none" w:color="000000" w:sz="4"/>
              <w:left w:val="single" w:color="000000" w:sz="4"/>
              <w:bottom w:val="single" w:color="000000" w:sz="4"/>
              <w:right w:val="single" w:color="000000" w:sz="4"/>
            </w:tcBorders>
          </w:tcP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实际配送货物少于订购数量且不能及时补充的，每次扣</w:t>
            </w:r>
            <w:r>
              <w:rPr>
                <w:sz w:val="20"/>
                <w:color w:val="000000"/>
              </w:rPr>
              <w:t>5分</w:t>
            </w:r>
          </w:p>
        </w:tc>
        <w:tc>
          <w:tcPr>
            <w:tcW w:type="dxa" w:w="1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3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73"/>
            <w:vMerge/>
            <w:tcBorders>
              <w:top w:val="none" w:color="000000" w:sz="4"/>
              <w:left w:val="single" w:color="000000" w:sz="4"/>
              <w:bottom w:val="single" w:color="000000" w:sz="4"/>
              <w:right w:val="single" w:color="000000" w:sz="4"/>
            </w:tcBorders>
          </w:tcP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实际配送的货物与订购货物种类、质量不符，每次扣</w:t>
            </w:r>
            <w:r>
              <w:rPr>
                <w:sz w:val="20"/>
                <w:color w:val="000000"/>
              </w:rPr>
              <w:t>5分；未能及时更换的，采购人有权拒收，并每次加扣5分</w:t>
            </w:r>
          </w:p>
        </w:tc>
        <w:tc>
          <w:tcPr>
            <w:tcW w:type="dxa" w:w="1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3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73"/>
            <w:vMerge/>
            <w:tcBorders>
              <w:top w:val="none" w:color="000000" w:sz="4"/>
              <w:left w:val="single" w:color="000000" w:sz="4"/>
              <w:bottom w:val="single" w:color="000000" w:sz="4"/>
              <w:right w:val="single" w:color="000000" w:sz="4"/>
            </w:tcBorders>
          </w:tcP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相应批次的货物未能提供相关合格检验证明的，每次扣</w:t>
            </w:r>
            <w:r>
              <w:rPr>
                <w:sz w:val="20"/>
                <w:color w:val="000000"/>
              </w:rPr>
              <w:t>8分</w:t>
            </w:r>
          </w:p>
        </w:tc>
        <w:tc>
          <w:tcPr>
            <w:tcW w:type="dxa" w:w="1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3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质量</w:t>
            </w:r>
          </w:p>
          <w:p>
            <w:pPr>
              <w:pStyle w:val="null3"/>
              <w:jc w:val="center"/>
            </w:pPr>
            <w:r>
              <w:rPr>
                <w:sz w:val="20"/>
                <w:color w:val="000000"/>
              </w:rPr>
              <w:t>要求</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食品卫生不符合要求造成食物中毒的，每次扣</w:t>
            </w:r>
            <w:r>
              <w:rPr>
                <w:sz w:val="20"/>
                <w:color w:val="000000"/>
              </w:rPr>
              <w:t>25</w:t>
            </w:r>
            <w:r>
              <w:rPr>
                <w:sz w:val="20"/>
                <w:color w:val="000000"/>
              </w:rPr>
              <w:t>分</w:t>
            </w:r>
          </w:p>
        </w:tc>
        <w:tc>
          <w:tcPr>
            <w:tcW w:type="dxa" w:w="1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c>
          <w:tcPr>
            <w:tcW w:type="dxa" w:w="3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中标供应商应承担由此造成的全部法律责任及经济损失赔偿（主要包括但不限于食物中毒人员医疗费、误工费、事故处理费等）</w:t>
            </w:r>
          </w:p>
        </w:tc>
      </w:tr>
      <w:tr>
        <w:tc>
          <w:tcPr>
            <w:tcW w:type="dxa" w:w="773"/>
            <w:vMerge/>
            <w:tcBorders>
              <w:top w:val="none" w:color="000000" w:sz="4"/>
              <w:left w:val="single" w:color="000000" w:sz="4"/>
              <w:bottom w:val="single" w:color="000000" w:sz="4"/>
              <w:right w:val="single" w:color="000000" w:sz="4"/>
            </w:tcBorders>
          </w:tcP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滥用或过量使用食品添加剂、发现使用劣质原料、抗生素、激素等有害物质，每次扣</w:t>
            </w:r>
            <w:r>
              <w:rPr>
                <w:sz w:val="20"/>
                <w:color w:val="000000"/>
              </w:rPr>
              <w:t>5分</w:t>
            </w:r>
          </w:p>
        </w:tc>
        <w:tc>
          <w:tcPr>
            <w:tcW w:type="dxa" w:w="1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3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73"/>
            <w:vMerge/>
            <w:tcBorders>
              <w:top w:val="none" w:color="000000" w:sz="4"/>
              <w:left w:val="single" w:color="000000" w:sz="4"/>
              <w:bottom w:val="single" w:color="000000" w:sz="4"/>
              <w:right w:val="single" w:color="000000" w:sz="4"/>
            </w:tcBorders>
          </w:tcP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货物品质与招标文件不符，并未能及时补充的，每次扣</w:t>
            </w:r>
            <w:r>
              <w:rPr>
                <w:sz w:val="20"/>
                <w:color w:val="000000"/>
              </w:rPr>
              <w:t>5分</w:t>
            </w:r>
          </w:p>
        </w:tc>
        <w:tc>
          <w:tcPr>
            <w:tcW w:type="dxa" w:w="1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3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安全生产管理要求</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没有建立、健全本单位安全生产责任制，制定安全生产规章制度和操作规程，或违反制度操作的，每次扣</w:t>
            </w:r>
            <w:r>
              <w:rPr>
                <w:sz w:val="20"/>
                <w:color w:val="000000"/>
              </w:rPr>
              <w:t>2分</w:t>
            </w:r>
          </w:p>
        </w:tc>
        <w:tc>
          <w:tcPr>
            <w:tcW w:type="dxa" w:w="1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3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73"/>
            <w:vMerge/>
            <w:tcBorders>
              <w:top w:val="none" w:color="000000" w:sz="4"/>
              <w:left w:val="single" w:color="000000" w:sz="4"/>
              <w:bottom w:val="single" w:color="000000" w:sz="4"/>
              <w:right w:val="single" w:color="000000" w:sz="4"/>
            </w:tcBorders>
          </w:tcP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没有相关应急预案的，每次扣</w:t>
            </w:r>
            <w:r>
              <w:rPr>
                <w:sz w:val="20"/>
                <w:color w:val="000000"/>
              </w:rPr>
              <w:t>5分</w:t>
            </w:r>
          </w:p>
        </w:tc>
        <w:tc>
          <w:tcPr>
            <w:tcW w:type="dxa" w:w="1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3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73"/>
            <w:vMerge/>
            <w:tcBorders>
              <w:top w:val="none" w:color="000000" w:sz="4"/>
              <w:left w:val="single" w:color="000000" w:sz="4"/>
              <w:bottom w:val="single" w:color="000000" w:sz="4"/>
              <w:right w:val="single" w:color="000000" w:sz="4"/>
            </w:tcBorders>
          </w:tcP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造成重大事故或有重大事故不配合处理的，每宗扣</w:t>
            </w:r>
            <w:r>
              <w:rPr>
                <w:sz w:val="20"/>
                <w:color w:val="000000"/>
              </w:rPr>
              <w:t>10分</w:t>
            </w:r>
          </w:p>
        </w:tc>
        <w:tc>
          <w:tcPr>
            <w:tcW w:type="dxa" w:w="1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3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73"/>
            <w:vMerge/>
            <w:tcBorders>
              <w:top w:val="none" w:color="000000" w:sz="4"/>
              <w:left w:val="single" w:color="000000" w:sz="4"/>
              <w:bottom w:val="single" w:color="000000" w:sz="4"/>
              <w:right w:val="single" w:color="000000" w:sz="4"/>
            </w:tcBorders>
          </w:tcP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未按要求及时、如实报告生产安全事故，每次扣</w:t>
            </w:r>
            <w:r>
              <w:rPr>
                <w:sz w:val="20"/>
                <w:color w:val="000000"/>
              </w:rPr>
              <w:t>10分</w:t>
            </w:r>
          </w:p>
        </w:tc>
        <w:tc>
          <w:tcPr>
            <w:tcW w:type="dxa" w:w="1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3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73"/>
            <w:vMerge/>
            <w:tcBorders>
              <w:top w:val="none" w:color="000000" w:sz="4"/>
              <w:left w:val="single" w:color="000000" w:sz="4"/>
              <w:bottom w:val="single" w:color="000000" w:sz="4"/>
              <w:right w:val="single" w:color="000000" w:sz="4"/>
            </w:tcBorders>
          </w:tcP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提供资料弄虚作假的，每次扣</w:t>
            </w:r>
            <w:r>
              <w:rPr>
                <w:sz w:val="20"/>
                <w:color w:val="000000"/>
              </w:rPr>
              <w:t>5分</w:t>
            </w:r>
          </w:p>
        </w:tc>
        <w:tc>
          <w:tcPr>
            <w:tcW w:type="dxa" w:w="1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3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其他</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4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有违反招标文件及合同规定的其他违约事件的，每发现</w:t>
            </w:r>
            <w:r>
              <w:rPr>
                <w:sz w:val="20"/>
                <w:color w:val="000000"/>
              </w:rPr>
              <w:t>1次，需按违约性质并结合上述违约类型，每次扣5分</w:t>
            </w:r>
          </w:p>
        </w:tc>
        <w:tc>
          <w:tcPr>
            <w:tcW w:type="dxa" w:w="1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3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t xml:space="preserve"> </w:t>
      </w:r>
    </w:p>
    <w:p>
      <w:pPr>
        <w:pStyle w:val="null3"/>
      </w:pPr>
      <w:r>
        <w:rPr/>
        <w:t>采购包1（怀集县冷坑镇中心幼儿园食堂食材采购项目）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签订合同之日起一年。（供货期与采购预算以先到者为准）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采用先供货后付款的方式，每月结算一次。采购人按照中标方的每月报价，在办理付款手续之前双方须对供应货物的品种、数量、单价、金额等进行统计，并核实无误。结合考核评分，按实际产生的费用以人民币转账的形式支付给中标人。 如项目发生合同融资，采购人需将合同款项支付到合同约定收款账户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1期：1、每天随货物一式三份送货清单（包括品种名称、规格、单价、数量、金额等）。 2、做好卸货前的检查。采购人和中标供应商双方的验收人员卸货前应对场地和验收设备做好准备，并对货物的外观质量进行初步检查。 3、采取现场验收的方式，验收人员应认真检查货物的质量，按索票一验证一抽查一过磅（清点）一入库的程序完成验收，中标供应商可提供原件的留原件，原件只有一份而无法提供给采购人的，中标供应商应提供复印件，并在复印件上备注“此件与原件相符”字眼及签名盖章确认。 4、食品的质量问题争议及解决办法：因货物质量问题发生争议的，由肇庆市食品检验所或国家法定的质量鉴定单位进行质量鉴定。食品符合质量标准的，鉴定费由采购人承担；食品不符合质量标准的，鉴定费由中标供应商承担，并且采购人有权追究中标供应商的相关责任。</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其他</w:t>
            </w:r>
          </w:p>
        </w:tc>
        <w:tc>
          <w:tcPr>
            <w:tcW w:type="dxa" w:w="2076"/>
          </w:tcPr>
          <w:p>
            <w:pPr>
              <w:pStyle w:val="null3"/>
              <w:jc w:val="left"/>
            </w:pPr>
            <w:r>
              <w:rPr/>
              <w:t>其他要求，供应商应根据本项目采购内容要求在投标文件中提供以下方案： 1.配送方案 （涵盖项目管理、食品包装、分拣流程、配送计划（含人员配置）、配送线路、配送服务等核心内容） 2.食品质量保证方案 （涵盖货物来源、加工、包装、保存、检测、运输、验收等全环节，及各环节质量保证与食品安全措施） 3.食品安全保障方案（涵盖可能预见的各类突发情况、食品安全事故场景，及对应应对措施） 4.企业管理制度（涵盖质量管理制度、财务管理制度、人员管理制度、食材配送管理制度等核心制度） 5.售后服务方案（涵盖退换货流程、响应时间、相关服务承诺等核心内容）</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食品和饮料批发服务</w:t>
            </w:r>
          </w:p>
        </w:tc>
        <w:tc>
          <w:tcPr>
            <w:tcW w:type="dxa" w:w="831"/>
          </w:tcPr>
          <w:p>
            <w:pPr>
              <w:pStyle w:val="null3"/>
              <w:jc w:val="left"/>
            </w:pPr>
            <w:r>
              <w:rPr/>
              <w:t>怀集县冷坑镇中心幼儿园食堂食材采购项目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1,600,000.00</w:t>
            </w:r>
          </w:p>
        </w:tc>
        <w:tc>
          <w:tcPr>
            <w:tcW w:type="dxa" w:w="831"/>
          </w:tcPr>
          <w:p>
            <w:pPr>
              <w:pStyle w:val="null3"/>
              <w:jc w:val="right"/>
            </w:pPr>
            <w:r>
              <w:rPr/>
              <w:t>1,600,000.00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怀集县冷坑镇中心幼儿园食堂食材采购项目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1.采购代理机构：本项目是指广东祥泰工程项目管理有限公司，负责整个采购活动的组织，依法负责编制和发布磋商文件，对磋商文件拥有最终的解释权，不以任何身份出任磋商小组成员。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怀集县冷坑镇中心幼儿园</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总金额在100万以下的，中标服务费按成交总金额的1.50%计算；100万到500万的，按0.80%计算，中标服务费按差额定率累进法计算。本次代理服务费为下浮3.0%，最终以中标价为计费基数计算出招标服务费再乘以（1-下浮率）。该费用为含税费用。</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广东祥泰工程项目管理有限公司</w:t>
      </w:r>
      <w:r>
        <w:rPr/>
        <w:t>代收。具体操作要求详见</w:t>
      </w:r>
      <w:r>
        <w:rPr/>
        <w:t>广东祥泰工程项目管理有限公司</w:t>
      </w:r>
      <w:r>
        <w:rPr/>
        <w:t>有关指引，递交事宜请自行咨询</w:t>
      </w:r>
      <w:r>
        <w:rPr/>
        <w:t>广东祥泰工程项目管理有限公司</w:t>
      </w:r>
      <w:r>
        <w:rPr/>
        <w:t>；请各供应商在响应文件递交截止时间前按须知前附表规定的金额递交至</w:t>
      </w:r>
      <w:r>
        <w:rPr/>
        <w:t>广东祥泰工程项目管理有限公司</w:t>
      </w:r>
      <w:r>
        <w:rPr/>
        <w:t>，到账情况以开启时</w:t>
      </w:r>
      <w:r>
        <w:rPr/>
        <w:t>广东祥泰工程项目管理有限公司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广东祥泰工程项目管理有限公司网（http://www.xtgcxm.com）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广东祥泰工程项目管理有限公司网（http://www.xtgcxm.com）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黄先生</w:t>
      </w:r>
    </w:p>
    <w:p>
      <w:pPr>
        <w:pStyle w:val="null3"/>
        <w:ind w:firstLine="480"/>
      </w:pPr>
      <w:r>
        <w:rPr/>
        <w:t>电话：</w:t>
      </w:r>
      <w:r>
        <w:rPr/>
        <w:t>17728823288</w:t>
      </w:r>
    </w:p>
    <w:p>
      <w:pPr>
        <w:pStyle w:val="null3"/>
        <w:ind w:firstLine="480"/>
      </w:pPr>
      <w:r>
        <w:rPr/>
        <w:t>传真：</w:t>
      </w:r>
      <w:r>
        <w:rPr/>
        <w:t>/</w:t>
      </w:r>
    </w:p>
    <w:p>
      <w:pPr>
        <w:pStyle w:val="null3"/>
        <w:ind w:firstLine="480"/>
      </w:pPr>
      <w:r>
        <w:rPr/>
        <w:t>邮箱：</w:t>
      </w:r>
      <w:r>
        <w:rPr/>
        <w:t>gdxtxmgl@126.com</w:t>
      </w:r>
    </w:p>
    <w:p>
      <w:pPr>
        <w:pStyle w:val="null3"/>
        <w:ind w:firstLine="480"/>
      </w:pPr>
      <w:r>
        <w:rPr/>
        <w:t>地址：</w:t>
      </w:r>
      <w:r>
        <w:rPr/>
        <w:t>广东省肇庆市端州区78区祥福路南侧鸿景悦园一幢二层写字楼204室</w:t>
      </w:r>
    </w:p>
    <w:p>
      <w:pPr>
        <w:pStyle w:val="null3"/>
        <w:ind w:firstLine="480"/>
      </w:pPr>
      <w:r>
        <w:rPr/>
        <w:t>邮编：</w:t>
      </w:r>
      <w:r>
        <w:rPr/>
        <w:t>526040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政府采购监督管理机构名称：怀集县政府采购管理办公室</w:t>
      </w:r>
    </w:p>
    <w:p>
      <w:pPr>
        <w:pStyle w:val="null3"/>
      </w:pPr>
      <w:r>
        <w:rPr/>
        <w:t>地 址：怀集县西区上郭中路财政大楼5楼</w:t>
      </w:r>
    </w:p>
    <w:p>
      <w:pPr>
        <w:pStyle w:val="null3"/>
      </w:pPr>
      <w:r>
        <w:rPr/>
        <w:t>电 话：0758-5599283</w:t>
      </w:r>
    </w:p>
    <w:p>
      <w:pPr>
        <w:pStyle w:val="null3"/>
      </w:pPr>
      <w:r>
        <w:rPr/>
        <w:t>邮 编：526400</w:t>
      </w:r>
    </w:p>
    <w:p>
      <w:pPr>
        <w:pStyle w:val="null3"/>
      </w:pPr>
      <w:r>
        <w:rPr/>
        <w:t>传 真：0758-5599283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怀集县冷坑镇中心幼儿园食堂食材采购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广东祥泰工程项目管理有限公司</w:t>
      </w:r>
      <w:r>
        <w:rPr/>
        <w:t>统一对外发布。</w:t>
      </w:r>
    </w:p>
    <w:p>
      <w:pPr>
        <w:pStyle w:val="null3"/>
        <w:ind w:firstLine="480"/>
      </w:pPr>
      <w:r>
        <w:rPr/>
        <w:t>（2）对</w:t>
      </w:r>
      <w:r>
        <w:rPr/>
        <w:t>广东祥泰工程项目管理有限公司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采购包1（怀集县冷坑镇中心幼儿园食堂食材采购项目）：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采购包1（怀集县冷坑镇中心幼儿园食堂食材采购项目）：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供应商提供以下其中一项有效材料即可：1、针对该项作出承诺，并加盖公章（格式可参照《附件1.资格条件承诺函》）；2、提供2024年度财务状况报告或基本开户行出具的资信证明。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供应商提供以下其中一项有效材料即可：1、针对该项作出承诺，并加盖公章（格式可参照《附件1.资格条件承诺函》）；2、按投标（响应）文件格式填报设备及专业技术能力情况。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提供以下其中一项有效材料即可：1、针对该项作出承诺，并加盖公章（格式可参照《附件1.资格条件承诺函》）；2、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资格要求</w:t>
            </w:r>
          </w:p>
        </w:tc>
        <w:tc>
          <w:tcPr>
            <w:tcW w:type="dxa" w:w="4238"/>
          </w:tcPr>
          <w:p>
            <w:pPr>
              <w:pStyle w:val="null3"/>
            </w:pPr>
            <w:r>
              <w:rPr/>
              <w:t>供应商具有有效的《食品药品经营许可证》或《食品经营许可证》或食品经营许可备案相关证明。（如国家另有规定，则适用其规定）</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w:t>
            </w:r>
          </w:p>
        </w:tc>
      </w:tr>
    </w:tbl>
    <w:p>
      <w:pPr>
        <w:pStyle w:val="null3"/>
        <w:ind w:firstLine="480"/>
      </w:pPr>
      <w:r>
        <w:rPr/>
        <w:t>表二符合性审查表：</w:t>
      </w:r>
    </w:p>
    <w:p>
      <w:pPr>
        <w:pStyle w:val="null3"/>
      </w:pPr>
      <w:r>
        <w:rPr/>
        <w:t>采购包1（怀集县冷坑镇中心幼儿园食堂食材采购项目）：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法定代表人或授权有效签署</w:t>
            </w:r>
          </w:p>
        </w:tc>
        <w:tc>
          <w:tcPr>
            <w:tcW w:type="dxa" w:w="4238"/>
          </w:tcPr>
          <w:p>
            <w:pPr>
              <w:pStyle w:val="null3"/>
            </w:pPr>
            <w:r>
              <w:rPr/>
              <w:t>法定代表人/负责人证明书及授权书，按对应格式文件签署、盖章。备注：如投标（报价）人代表为法定代表人的，则无需提交授权书。</w:t>
            </w:r>
          </w:p>
        </w:tc>
      </w:tr>
      <w:tr>
        <w:tc>
          <w:tcPr>
            <w:tcW w:type="dxa" w:w="890"/>
          </w:tcPr>
          <w:p>
            <w:pPr>
              <w:pStyle w:val="null3"/>
            </w:pPr>
            <w:r>
              <w:rPr/>
              <w:t>2</w:t>
            </w:r>
          </w:p>
        </w:tc>
        <w:tc>
          <w:tcPr>
            <w:tcW w:type="dxa" w:w="3178"/>
          </w:tcPr>
          <w:p>
            <w:pPr>
              <w:pStyle w:val="null3"/>
            </w:pPr>
            <w:r>
              <w:rPr/>
              <w:t>投标的有效期</w:t>
            </w:r>
          </w:p>
        </w:tc>
        <w:tc>
          <w:tcPr>
            <w:tcW w:type="dxa" w:w="4238"/>
          </w:tcPr>
          <w:p>
            <w:pPr>
              <w:pStyle w:val="null3"/>
            </w:pPr>
            <w:r>
              <w:rPr/>
              <w:t>从提交投标（响应）文件的截止之日起90日历天。</w:t>
            </w:r>
          </w:p>
        </w:tc>
      </w:tr>
      <w:tr>
        <w:tc>
          <w:tcPr>
            <w:tcW w:type="dxa" w:w="890"/>
          </w:tcPr>
          <w:p>
            <w:pPr>
              <w:pStyle w:val="null3"/>
            </w:pPr>
            <w:r>
              <w:rPr/>
              <w:t>3</w:t>
            </w:r>
          </w:p>
        </w:tc>
        <w:tc>
          <w:tcPr>
            <w:tcW w:type="dxa" w:w="3178"/>
          </w:tcPr>
          <w:p>
            <w:pPr>
              <w:pStyle w:val="null3"/>
            </w:pPr>
            <w:r>
              <w:rPr/>
              <w:t>关于报价</w:t>
            </w:r>
          </w:p>
        </w:tc>
        <w:tc>
          <w:tcPr>
            <w:tcW w:type="dxa" w:w="4238"/>
          </w:tcPr>
          <w:p>
            <w:pPr>
              <w:pStyle w:val="null3"/>
            </w:pPr>
            <w:r>
              <w:rPr/>
              <w:t>不得以低于成本的报价投标。（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4</w:t>
            </w:r>
          </w:p>
        </w:tc>
        <w:tc>
          <w:tcPr>
            <w:tcW w:type="dxa" w:w="3178"/>
          </w:tcPr>
          <w:p>
            <w:pPr>
              <w:pStyle w:val="null3"/>
            </w:pPr>
            <w:r>
              <w:rPr/>
              <w:t>投标报价没有超出最高限价</w:t>
            </w:r>
          </w:p>
        </w:tc>
        <w:tc>
          <w:tcPr>
            <w:tcW w:type="dxa" w:w="4238"/>
          </w:tcPr>
          <w:p>
            <w:pPr>
              <w:pStyle w:val="null3"/>
            </w:pPr>
            <w:r>
              <w:rPr/>
              <w:t>投标报价没有超出最高限价。</w:t>
            </w:r>
          </w:p>
        </w:tc>
      </w:tr>
      <w:tr>
        <w:tc>
          <w:tcPr>
            <w:tcW w:type="dxa" w:w="890"/>
          </w:tcPr>
          <w:p>
            <w:pPr>
              <w:pStyle w:val="null3"/>
            </w:pPr>
            <w:r>
              <w:rPr/>
              <w:t>5</w:t>
            </w:r>
          </w:p>
        </w:tc>
        <w:tc>
          <w:tcPr>
            <w:tcW w:type="dxa" w:w="3178"/>
          </w:tcPr>
          <w:p>
            <w:pPr>
              <w:pStyle w:val="null3"/>
            </w:pPr>
            <w:r>
              <w:rPr/>
              <w:t>合同履行期限</w:t>
            </w:r>
          </w:p>
        </w:tc>
        <w:tc>
          <w:tcPr>
            <w:tcW w:type="dxa" w:w="4238"/>
          </w:tcPr>
          <w:p>
            <w:pPr>
              <w:pStyle w:val="null3"/>
            </w:pPr>
            <w:r>
              <w:rPr/>
              <w:t>签订合同之日起一年。（供货期与采购预算以先到者为准）</w:t>
            </w:r>
          </w:p>
        </w:tc>
      </w:tr>
      <w:tr>
        <w:tc>
          <w:tcPr>
            <w:tcW w:type="dxa" w:w="890"/>
          </w:tcPr>
          <w:p>
            <w:pPr>
              <w:pStyle w:val="null3"/>
            </w:pPr>
            <w:r>
              <w:rPr/>
              <w:t>6</w:t>
            </w:r>
          </w:p>
        </w:tc>
        <w:tc>
          <w:tcPr>
            <w:tcW w:type="dxa" w:w="3178"/>
          </w:tcPr>
          <w:p>
            <w:pPr>
              <w:pStyle w:val="null3"/>
            </w:pPr>
            <w:r>
              <w:rPr/>
              <w:t>无效情形</w:t>
            </w:r>
          </w:p>
        </w:tc>
        <w:tc>
          <w:tcPr>
            <w:tcW w:type="dxa" w:w="4238"/>
          </w:tcPr>
          <w:p>
            <w:pPr>
              <w:pStyle w:val="null3"/>
            </w:pPr>
            <w:r>
              <w:rPr/>
              <w:t>磋商响应文件中未有法律、法规和竞争性磋商文件规定的其他无效情形。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采购包1(怀集县冷坑镇中心幼儿园食堂食材采购项目):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技术部分70.0分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配送方案 1 (6.0分)</w:t>
            </w:r>
          </w:p>
        </w:tc>
        <w:tc>
          <w:tcPr>
            <w:tcW w:type="dxa" w:w="5076"/>
          </w:tcPr>
          <w:p>
            <w:pPr>
              <w:pStyle w:val="null3"/>
              <w:jc w:val="left"/>
            </w:pPr>
            <w:r>
              <w:rPr/>
              <w:t>本项评审将依据响应供应商提交的配送方案（涵盖①项目管理、②食品包装、③分拣流程、④配送计划（含人员配置）、⑤配送线路、⑥配送服务等核心内容） （1）每提供一项上述内容得1分，最高得6分； （2）未提供本方案的，本项及“配送方案2”均不得分。</w:t>
            </w:r>
          </w:p>
        </w:tc>
      </w:tr>
      <w:tr>
        <w:tc>
          <w:tcPr>
            <w:tcW w:type="dxa" w:w="922"/>
            <w:gridSpan w:val="2"/>
            <w:vMerge/>
          </w:tcPr>
          <w:p/>
        </w:tc>
        <w:tc>
          <w:tcPr>
            <w:tcW w:type="dxa" w:w="2307"/>
          </w:tcPr>
          <w:p>
            <w:pPr>
              <w:pStyle w:val="null3"/>
              <w:jc w:val="left"/>
            </w:pPr>
            <w:r>
              <w:rPr/>
              <w:t>配送方案 2 (9.0分)</w:t>
            </w:r>
          </w:p>
        </w:tc>
        <w:tc>
          <w:tcPr>
            <w:tcW w:type="dxa" w:w="5076"/>
          </w:tcPr>
          <w:p>
            <w:pPr>
              <w:pStyle w:val="null3"/>
              <w:jc w:val="left"/>
            </w:pPr>
            <w:r>
              <w:rPr/>
              <w:t>本项评审将依据响应供应商提交的配送方案进行量化评分： 1.配送方案内容全面完整，项目管理、食品包装、分拣流程、配送计划、人员配置、配送线路、配送服务等各项子方案均详尽具体、逻辑严密，不仅完全满足用户既定需求，更在流程优化、风险防控、等方面具备优势，可直接落地执行并。得9分。 2.配送方案内容基本完整，项目管理、食品包装、分拣流程、配送计划、人员配置、配送线路、配送服务等各项子方案均有涉及，但细节阐述不够深入，未形成精细化操作指引，整体可满足用户基本需求。得6分。 3.配送方案内容存在缺漏，项目管理体系设计不够科学合理；食品包装、分拣流程、配送计划、人员配置、配送线路、配送服务等子方案虽具备一定可行性，但内容笼统宽泛，未结合本项目的具体场景与需求进行针对性调整，仅能部分满足用户要求。得3分。 4.配送方案内容严重缺漏，项目管理架构混乱、不具备科学性与合理性；食品包装、分拣流程、配送计划、人员配置、配送线路、配送服务等核心子方案设计粗糙，缺乏落地可行性，完全不满足用户需求。得1分。 5.响应供应商未提供任何配送方案的，本项评审不得分。</w:t>
            </w:r>
          </w:p>
        </w:tc>
      </w:tr>
      <w:tr>
        <w:tc>
          <w:tcPr>
            <w:tcW w:type="dxa" w:w="922"/>
            <w:gridSpan w:val="2"/>
            <w:vMerge/>
          </w:tcPr>
          <w:p/>
        </w:tc>
        <w:tc>
          <w:tcPr>
            <w:tcW w:type="dxa" w:w="2307"/>
          </w:tcPr>
          <w:p>
            <w:pPr>
              <w:pStyle w:val="null3"/>
              <w:jc w:val="left"/>
            </w:pPr>
            <w:r>
              <w:rPr/>
              <w:t>食品质量保证方案 1 (8.0分)</w:t>
            </w:r>
          </w:p>
        </w:tc>
        <w:tc>
          <w:tcPr>
            <w:tcW w:type="dxa" w:w="5076"/>
          </w:tcPr>
          <w:p>
            <w:pPr>
              <w:pStyle w:val="null3"/>
              <w:jc w:val="left"/>
            </w:pPr>
            <w:r>
              <w:rPr/>
              <w:t>本项评审将依据响应供应商提交的食品质量保证方案（涵盖①货物来源、②加工、③包装、④保存、⑤检测、⑥运输、⑦验收等全环节，及⑧各环节质量保证措施） （1）每提供一项上述内容得1分，最高得8分； （2）未提供本方案的，本项及“食品质量保证方案2”均不得分。</w:t>
            </w:r>
          </w:p>
        </w:tc>
      </w:tr>
      <w:tr>
        <w:tc>
          <w:tcPr>
            <w:tcW w:type="dxa" w:w="922"/>
            <w:gridSpan w:val="2"/>
            <w:vMerge/>
          </w:tcPr>
          <w:p/>
        </w:tc>
        <w:tc>
          <w:tcPr>
            <w:tcW w:type="dxa" w:w="2307"/>
          </w:tcPr>
          <w:p>
            <w:pPr>
              <w:pStyle w:val="null3"/>
              <w:jc w:val="left"/>
            </w:pPr>
            <w:r>
              <w:rPr/>
              <w:t>食品质量保证方案2 (7.0分)</w:t>
            </w:r>
          </w:p>
        </w:tc>
        <w:tc>
          <w:tcPr>
            <w:tcW w:type="dxa" w:w="5076"/>
          </w:tcPr>
          <w:p>
            <w:pPr>
              <w:pStyle w:val="null3"/>
              <w:jc w:val="left"/>
            </w:pPr>
            <w:r>
              <w:rPr/>
              <w:t>本项评审将依据响应供应商提交的食品质量保证方案进行量化评分： 1.质量保证方案内容全面完整、科学合理，货物来源有相关证明文件、加工、包装、保存、检测、运输、验收、等各环节流程清晰、标准明确、完善细致、针对性强，完全满足或优于项目既定要求，可直接落地执行。得7分。 2.质量保证方案内容完整无缺漏，各环节流程设计科学合理、逻辑通顺；货物来源合规、加工包装规范、保存运输符合要求、检测验收流程明确，售后服务保障到位，完全满足项目基础质量需求。得5分。 3.质量保证方案内容基本完整，核心逻辑无重大漏洞，但部分环节（如保存条件等）描述模糊或存在轻微缺失；方案整体科学合理性一般，食品安全措施仅达到最低达标标准，未形成全流程闭环管控，仅能部分满足项目需求。得3分。 4.质量保证方案内容框架虽基本完整，但关键环节（如来源追溯、检测标准、食品安全防控等）严重缺失或描述混乱；方案缺乏科学依据，不具备实际落地可行性，存在重大质量风险，完全不满足用户需求。得1分。 5.响应供应商未提供任何食品质量保证方案的，本项评审不得分。</w:t>
            </w:r>
          </w:p>
        </w:tc>
      </w:tr>
      <w:tr>
        <w:tc>
          <w:tcPr>
            <w:tcW w:type="dxa" w:w="922"/>
            <w:gridSpan w:val="2"/>
            <w:vMerge/>
          </w:tcPr>
          <w:p/>
        </w:tc>
        <w:tc>
          <w:tcPr>
            <w:tcW w:type="dxa" w:w="2307"/>
          </w:tcPr>
          <w:p>
            <w:pPr>
              <w:pStyle w:val="null3"/>
              <w:jc w:val="left"/>
            </w:pPr>
            <w:r>
              <w:rPr/>
              <w:t>食品安全保障方案 1 (3.0分)</w:t>
            </w:r>
          </w:p>
        </w:tc>
        <w:tc>
          <w:tcPr>
            <w:tcW w:type="dxa" w:w="5076"/>
          </w:tcPr>
          <w:p>
            <w:pPr>
              <w:pStyle w:val="null3"/>
              <w:jc w:val="left"/>
            </w:pPr>
            <w:r>
              <w:rPr/>
              <w:t>本项评审将依据响应供应商提交的应急措施方案（涵盖 ①可能预见的各类突发情况、②食品安全事故场景，及③对应应对措施）： （1）每提供一项上述内容得1分，最高得3分； （2）未提供本方案的，本项及“食品安全保障方案 2”均不得分。</w:t>
            </w:r>
          </w:p>
        </w:tc>
      </w:tr>
      <w:tr>
        <w:tc>
          <w:tcPr>
            <w:tcW w:type="dxa" w:w="922"/>
            <w:gridSpan w:val="2"/>
            <w:vMerge/>
          </w:tcPr>
          <w:p/>
        </w:tc>
        <w:tc>
          <w:tcPr>
            <w:tcW w:type="dxa" w:w="2307"/>
          </w:tcPr>
          <w:p>
            <w:pPr>
              <w:pStyle w:val="null3"/>
              <w:jc w:val="left"/>
            </w:pPr>
            <w:r>
              <w:rPr/>
              <w:t>食品安全保障方案2 (12.0分)</w:t>
            </w:r>
          </w:p>
        </w:tc>
        <w:tc>
          <w:tcPr>
            <w:tcW w:type="dxa" w:w="5076"/>
          </w:tcPr>
          <w:p>
            <w:pPr>
              <w:pStyle w:val="null3"/>
              <w:jc w:val="left"/>
            </w:pPr>
            <w:r>
              <w:rPr/>
              <w:t>本项评审将依据响应供应商提交的食品安全保障方案进行量化评分： 1.方案对可能预见的各类突发情况、食品安全事故场景考虑全面、无遗漏，涵盖风险预判、处置流程、责任分工、善后保障等核心要素；方案条理清晰、逻辑严密，应对措施有效、针对性强，可快速响应并妥善解决各类突发问题，完全满足项目应急保障需求。得12分。 2.方案已覆盖主要突发情况及食品安全事故场景，考虑虽未达到全面细致，但核心风险点无遗漏；应急措施设计合理可行、逻辑通顺，能够有效应对常见突发情况，基本满足项目应急保障需求。得8分。 3.方案对可能预见的情况、食品安全事故场景考虑片面，未覆盖关键风险点；应急措施设计粗糙、缺乏实操性，仅具备基础框架，难以高效应对各类突发情况，仅能部分满足最低应急要求。得4分。 4.方案未明确可能预见的突发情况及食品安全事故场景，核心内容缺失；应急措施不切合实际、逻辑混乱，完全不具备落地实施条件，无法应对任何突发情况，不满足项目应急保障需求。得1分。 5.响应供应商未提供任何食品安全保障方案的，本项评审不得分。</w:t>
            </w:r>
          </w:p>
        </w:tc>
      </w:tr>
      <w:tr>
        <w:tc>
          <w:tcPr>
            <w:tcW w:type="dxa" w:w="922"/>
            <w:gridSpan w:val="2"/>
            <w:vMerge/>
          </w:tcPr>
          <w:p/>
        </w:tc>
        <w:tc>
          <w:tcPr>
            <w:tcW w:type="dxa" w:w="2307"/>
          </w:tcPr>
          <w:p>
            <w:pPr>
              <w:pStyle w:val="null3"/>
              <w:jc w:val="left"/>
            </w:pPr>
            <w:r>
              <w:rPr/>
              <w:t>企业管理制度1 (4.0分)</w:t>
            </w:r>
          </w:p>
        </w:tc>
        <w:tc>
          <w:tcPr>
            <w:tcW w:type="dxa" w:w="5076"/>
          </w:tcPr>
          <w:p>
            <w:pPr>
              <w:pStyle w:val="null3"/>
              <w:jc w:val="left"/>
            </w:pPr>
            <w:r>
              <w:rPr/>
              <w:t>本项评审将依据响应供应商提交的现行内部管理制度与工作流程管理制度（涵盖①质量管理制度、②财务管理制度、③人员管理制度、④食材配送管理制度等核心制度）： （1）每提供一项上述内容得1分，最高得4分； （2）未提供本方案的，本项及“企业管理制度2”均不得分。</w:t>
            </w:r>
          </w:p>
        </w:tc>
      </w:tr>
      <w:tr>
        <w:tc>
          <w:tcPr>
            <w:tcW w:type="dxa" w:w="922"/>
            <w:gridSpan w:val="2"/>
            <w:vMerge/>
          </w:tcPr>
          <w:p/>
        </w:tc>
        <w:tc>
          <w:tcPr>
            <w:tcW w:type="dxa" w:w="2307"/>
          </w:tcPr>
          <w:p>
            <w:pPr>
              <w:pStyle w:val="null3"/>
              <w:jc w:val="left"/>
            </w:pPr>
            <w:r>
              <w:rPr/>
              <w:t>企业管理制度 2 (6.0分)</w:t>
            </w:r>
          </w:p>
        </w:tc>
        <w:tc>
          <w:tcPr>
            <w:tcW w:type="dxa" w:w="5076"/>
          </w:tcPr>
          <w:p>
            <w:pPr>
              <w:pStyle w:val="null3"/>
              <w:jc w:val="left"/>
            </w:pPr>
            <w:r>
              <w:rPr/>
              <w:t>本项评审将依据响应供应商提交的现行内部管理制度与工作流程管理制度进行量化评分： 1.企业管理规章制度全面齐全、无遗漏，质量、财务、人员、食材配送等各核心业务流程均配套完善的管理制度；制度设计科学合理、逻辑严密，贴合企业运营实际，可有效规范全流程工作，完全满足项目合作对管理规范性的要求。得6分。 2.企业管理规章制度基本齐全，质量、财务、人员、食材配送等核心流程均已建立对应管理制度；但部分制度的细节设计不够完善，缺乏精细化操作指引，整体可满足项目合作的基础管理要求。得4分。 3.企业管理规章制度存在明显缺失，部分核心业务流程未配套对应管理制度；已建立的制度框架较为简单，对实际工作的指导性不足，仅能满足最低限度的管理规范需求。得2分。 4.企业管理规章制度严重不完善，大部分核心业务流程未建立有效管理制度；现有制度缺乏科学性与合理性，无法对工作流程形成有效约束，不满足项目合作的管理规范要求。得1分。 5.响应供应商未提供任何内部管理制度及工作流程管理制度，或提供的材料与本项评审要求无关的，得0分。</w:t>
            </w:r>
          </w:p>
        </w:tc>
      </w:tr>
      <w:tr>
        <w:tc>
          <w:tcPr>
            <w:tcW w:type="dxa" w:w="922"/>
            <w:gridSpan w:val="2"/>
            <w:vMerge/>
          </w:tcPr>
          <w:p/>
        </w:tc>
        <w:tc>
          <w:tcPr>
            <w:tcW w:type="dxa" w:w="2307"/>
          </w:tcPr>
          <w:p>
            <w:pPr>
              <w:pStyle w:val="null3"/>
              <w:jc w:val="left"/>
            </w:pPr>
            <w:r>
              <w:rPr/>
              <w:t>售后服务方案 1 (3.0分)</w:t>
            </w:r>
          </w:p>
        </w:tc>
        <w:tc>
          <w:tcPr>
            <w:tcW w:type="dxa" w:w="5076"/>
          </w:tcPr>
          <w:p>
            <w:pPr>
              <w:pStyle w:val="null3"/>
              <w:jc w:val="left"/>
            </w:pPr>
            <w:r>
              <w:rPr/>
              <w:t>本项评审将依据响应供应商提交的售后服务响应方案（涵盖①退换货流程、②响应时间、③相关服务承诺等核心内容）： （1）每提供一项上述内容得1分，最高得3分； （2）未提供本方案的，本项及“售后服务方案2”均不得分。</w:t>
            </w:r>
          </w:p>
        </w:tc>
      </w:tr>
      <w:tr>
        <w:tc>
          <w:tcPr>
            <w:tcW w:type="dxa" w:w="922"/>
            <w:gridSpan w:val="2"/>
            <w:vMerge/>
          </w:tcPr>
          <w:p/>
        </w:tc>
        <w:tc>
          <w:tcPr>
            <w:tcW w:type="dxa" w:w="2307"/>
          </w:tcPr>
          <w:p>
            <w:pPr>
              <w:pStyle w:val="null3"/>
              <w:jc w:val="left"/>
            </w:pPr>
            <w:r>
              <w:rPr/>
              <w:t>售后服务方案2 (12.0分)</w:t>
            </w:r>
          </w:p>
        </w:tc>
        <w:tc>
          <w:tcPr>
            <w:tcW w:type="dxa" w:w="5076"/>
          </w:tcPr>
          <w:p>
            <w:pPr>
              <w:pStyle w:val="null3"/>
              <w:jc w:val="left"/>
            </w:pPr>
            <w:r>
              <w:rPr/>
              <w:t>本项评审将依据响应供应商提交的售后服务响应方案进行量化评分： 1.方案全面覆盖所有评审要素，退换货流程、响应机制、服务承诺等各项内容均制定详细可行的配套方案；其中退换货方案流程清晰、细则完备，响应时间快速高效（明确具体时效标准），方案与采购需求高度契合、关联性强，完全满足且优于项目既定要求。得12分。 2.方案已覆盖核心评审要素，退换货流程、响应时间、服务承诺等各项内容均有对应方案支撑；退换货方案设计合理，响应时间较快，能够满足采购需求的核心要求，整体适配性良好。得8分。 3.方案基本覆盖大部分评审要素，各项内容虽有对应方案框架，但退换货方案存在明显缺漏（如未明确责任划分、流程节点模糊），响应时间偏慢且无明确时效承诺，方案与采购需求缺乏关联性，仅能部分满足基础服务要求。得4分。 4.方案内容简陋，退换货流程（含不合格货物退换）仅作简单表述、无实操性，响应时间严重滞后，方案与采购需求无任何关联性，无法满足项目售后服务要求。得1分。 5.响应供应商未提供任何售后服务响应方案，或提供的材料与本项评审要求无关的，本项评审不得分。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(6.0分)</w:t>
            </w:r>
          </w:p>
        </w:tc>
        <w:tc>
          <w:tcPr>
            <w:tcW w:type="dxa" w:w="5076"/>
          </w:tcPr>
          <w:p>
            <w:pPr>
              <w:pStyle w:val="null3"/>
              <w:jc w:val="left"/>
            </w:pPr>
            <w:r>
              <w:rPr/>
              <w:t>响应供应商提供2023年1月1日至今（以合同签订时间为准）的同类型项目业绩，每提供一项同类业绩得2分，最高6分；注：须提供合同关键页的复印件作为同类业绩证明资料，不提供不得分。</w:t>
            </w:r>
          </w:p>
        </w:tc>
      </w:tr>
      <w:tr>
        <w:tc>
          <w:tcPr>
            <w:tcW w:type="dxa" w:w="922"/>
            <w:gridSpan w:val="2"/>
            <w:vMerge/>
          </w:tcPr>
          <w:p/>
        </w:tc>
        <w:tc>
          <w:tcPr>
            <w:tcW w:type="dxa" w:w="2307"/>
          </w:tcPr>
          <w:p>
            <w:pPr>
              <w:pStyle w:val="null3"/>
              <w:jc w:val="left"/>
            </w:pPr>
            <w:r>
              <w:rPr/>
              <w:t>配送能力 (6.0分)</w:t>
            </w:r>
          </w:p>
        </w:tc>
        <w:tc>
          <w:tcPr>
            <w:tcW w:type="dxa" w:w="5076"/>
          </w:tcPr>
          <w:p>
            <w:pPr>
              <w:pStyle w:val="null3"/>
              <w:jc w:val="left"/>
            </w:pPr>
            <w:r>
              <w:rPr/>
              <w:t>根据投标人为本项目投入的配送车辆情况进行评审： 1、投标人自有或租赁的专用配送车辆每提供一台得2分； 注：本项最高得6分。1、投标人自有车辆：提供有效的机动车行驶证扫描件，车辆应为投标人或其法定代表人所有。 2、投标人租赁车辆：提供有效期内的车辆租赁协议复印件、机动车行驶证复印件。</w:t>
            </w:r>
          </w:p>
        </w:tc>
      </w:tr>
      <w:tr>
        <w:tc>
          <w:tcPr>
            <w:tcW w:type="dxa" w:w="922"/>
            <w:gridSpan w:val="2"/>
            <w:vMerge/>
          </w:tcPr>
          <w:p/>
        </w:tc>
        <w:tc>
          <w:tcPr>
            <w:tcW w:type="dxa" w:w="2307"/>
          </w:tcPr>
          <w:p>
            <w:pPr>
              <w:pStyle w:val="null3"/>
              <w:jc w:val="left"/>
            </w:pPr>
            <w:r>
              <w:rPr/>
              <w:t>食品安全保障 (5.0分)</w:t>
            </w:r>
          </w:p>
        </w:tc>
        <w:tc>
          <w:tcPr>
            <w:tcW w:type="dxa" w:w="5076"/>
          </w:tcPr>
          <w:p>
            <w:pPr>
              <w:pStyle w:val="null3"/>
              <w:jc w:val="left"/>
            </w:pPr>
            <w:r>
              <w:rPr/>
              <w:t>投标人已购买覆盖本项目合同履行期限的食品安全责任保险：得5分；注：提供保单合同和发票扫描件；如保险单无法涵盖本项目合同履行期限，还需提供到期后将续期至本项目合同履行期限结束的承诺函，格式自拟；</w:t>
            </w:r>
          </w:p>
        </w:tc>
      </w:tr>
      <w:tr>
        <w:tc>
          <w:tcPr>
            <w:tcW w:type="dxa" w:w="922"/>
            <w:gridSpan w:val="2"/>
            <w:vMerge/>
          </w:tcPr>
          <w:p/>
        </w:tc>
        <w:tc>
          <w:tcPr>
            <w:tcW w:type="dxa" w:w="2307"/>
          </w:tcPr>
          <w:p>
            <w:pPr>
              <w:pStyle w:val="null3"/>
              <w:jc w:val="left"/>
            </w:pPr>
            <w:r>
              <w:rPr/>
              <w:t>拟投入技术人员 (3.0分)</w:t>
            </w:r>
          </w:p>
        </w:tc>
        <w:tc>
          <w:tcPr>
            <w:tcW w:type="dxa" w:w="5076"/>
          </w:tcPr>
          <w:p>
            <w:pPr>
              <w:pStyle w:val="null3"/>
              <w:jc w:val="left"/>
            </w:pPr>
            <w:r>
              <w:rPr/>
              <w:t>根据投标人为本项目投入的技术人员具有高级食品安全管理人员证书，得3分。 注：提供人员证书及在投标单位近三个月任意一个月社保证明为准，未提供或提供不全不得分。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sz w:val="27"/>
          <w:color w:val="222222"/>
        </w:rPr>
        <w:t>传真</w:t>
      </w:r>
      <w:r>
        <w:rPr>
          <w:sz w:val="27"/>
          <w:color w:val="222222"/>
        </w:rPr>
        <w:t xml:space="preserve"> </w:t>
      </w:r>
      <w:r>
        <w:rPr>
          <w:sz w:val="27"/>
          <w:color w:val="222222"/>
        </w:rPr>
        <w:t>：</w:t>
      </w:r>
      <w:r>
        <w:rPr>
          <w:sz w:val="27"/>
          <w:color w:val="222222"/>
        </w:rPr>
        <w:t xml:space="preserve"> </w:t>
      </w:r>
      <w:r>
        <w:rPr>
          <w:u w:val="single"/>
        </w:rPr>
        <w:t>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u w:val="single"/>
        </w:rPr>
        <w:t xml:space="preserve"> </w:t>
      </w:r>
      <w:r>
        <w:rPr>
          <w:sz w:val="27"/>
          <w:color w:val="222222"/>
        </w:rPr>
        <w:t>传真：</w:t>
      </w:r>
      <w:r>
        <w:rPr>
          <w:u w:val="single"/>
        </w:rPr>
        <w:t>　　　</w:t>
      </w:r>
      <w:r>
        <w:rPr>
          <w:u w:val="single"/>
        </w:rPr>
        <w:t xml:space="preserve">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both"/>
      </w:pPr>
      <w:r>
        <w:rPr>
          <w:sz w:val="27"/>
          <w:color w:val="222222"/>
        </w:rPr>
        <w:t xml:space="preserve"> </w:t>
      </w:r>
      <w:r>
        <w:rPr>
          <w:sz w:val="27"/>
          <w:color w:val="222222"/>
        </w:rPr>
        <w:t xml:space="preserve"> </w:t>
      </w:r>
      <w:r>
        <w:rPr>
          <w:sz w:val="27"/>
          <w:color w:val="222222"/>
        </w:rPr>
        <w:t>根据</w:t>
      </w:r>
      <w:r>
        <w:rPr>
          <w:sz w:val="27"/>
          <w:color w:val="222222"/>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项目</w:t>
      </w:r>
      <w:r>
        <w:rPr>
          <w:u w:val="single"/>
        </w:rPr>
        <w:t xml:space="preserve"> </w:t>
      </w:r>
      <w:r>
        <w:rPr>
          <w:sz w:val="27"/>
          <w:color w:val="222222"/>
        </w:rPr>
        <w:t>的采购结果，按照《中华人民共和国政府采购法》，《</w:t>
      </w:r>
      <w:r>
        <w:rPr>
          <w:sz w:val="27"/>
          <w:color w:val="222222"/>
        </w:rPr>
        <w:t>中华人民共和国民法典(合同编)</w:t>
      </w:r>
      <w:r>
        <w:rPr>
          <w:sz w:val="27"/>
          <w:color w:val="222222"/>
        </w:rPr>
        <w:t>》的规定，经双方协商，本着平等互利和诚实信用的原则，一致同意遵守本合同如下。</w:t>
      </w:r>
    </w:p>
    <w:p>
      <w:pPr>
        <w:pStyle w:val="null3"/>
        <w:spacing w:before="0" w:after="0"/>
        <w:ind w:left="0" w:right="0"/>
        <w:jc w:val="both"/>
      </w:pPr>
      <w:r>
        <w:rPr>
          <w:b/>
        </w:rPr>
        <w:t>一、合同金额</w:t>
      </w:r>
    </w:p>
    <w:p>
      <w:pPr>
        <w:pStyle w:val="null3"/>
        <w:spacing w:before="0" w:after="0"/>
        <w:ind w:left="0" w:right="0"/>
        <w:jc w:val="both"/>
      </w:pPr>
      <w:r>
        <w:rPr>
          <w:sz w:val="27"/>
          <w:color w:val="222222"/>
        </w:rPr>
        <w:t>　　合同金额为（大写）：_____________元（￥_________元）人民币。</w:t>
      </w:r>
    </w:p>
    <w:p>
      <w:pPr>
        <w:pStyle w:val="null3"/>
        <w:spacing w:before="0" w:after="0"/>
        <w:ind w:left="0" w:right="0"/>
        <w:jc w:val="both"/>
      </w:pPr>
      <w:r>
        <w:rPr>
          <w:b/>
        </w:rPr>
        <w:t>二、服务范围</w:t>
      </w:r>
    </w:p>
    <w:p>
      <w:pPr>
        <w:pStyle w:val="null3"/>
        <w:spacing w:before="0" w:after="0"/>
        <w:ind w:left="0" w:right="0"/>
        <w:jc w:val="both"/>
      </w:pPr>
      <w:r>
        <w:rPr>
          <w:sz w:val="27"/>
          <w:color w:val="222222"/>
        </w:rPr>
        <w:t>　　甲方聘请乙方提供以下服务：</w:t>
      </w:r>
    </w:p>
    <w:p>
      <w:pPr>
        <w:pStyle w:val="null3"/>
        <w:spacing w:before="0" w:after="0"/>
        <w:ind w:left="0" w:right="0"/>
        <w:jc w:val="both"/>
      </w:pPr>
      <w:r>
        <w:rPr>
          <w:sz w:val="27"/>
          <w:color w:val="222222"/>
        </w:rPr>
        <w:t>　　1．</w:t>
      </w:r>
      <w:r>
        <w:rPr>
          <w:u w:val="single"/>
        </w:rPr>
        <w:t>　　　　　　　　　　　</w:t>
      </w:r>
      <w:r>
        <w:rPr>
          <w:sz w:val="27"/>
          <w:color w:val="222222"/>
        </w:rPr>
        <w:t>。</w:t>
      </w:r>
    </w:p>
    <w:p>
      <w:pPr>
        <w:pStyle w:val="null3"/>
        <w:spacing w:before="0" w:after="0"/>
        <w:ind w:left="0" w:right="0"/>
        <w:jc w:val="both"/>
      </w:pPr>
      <w:r>
        <w:rPr>
          <w:sz w:val="27"/>
          <w:color w:val="222222"/>
        </w:rPr>
        <w:t>　　2．</w:t>
      </w:r>
      <w:r>
        <w:rPr>
          <w:u w:val="single"/>
        </w:rPr>
        <w:t>　　　　　　　　　　　</w:t>
      </w:r>
    </w:p>
    <w:p>
      <w:pPr>
        <w:pStyle w:val="null3"/>
        <w:spacing w:before="0" w:after="0"/>
        <w:ind w:left="0" w:right="0"/>
        <w:jc w:val="both"/>
      </w:pPr>
      <w:r>
        <w:rPr>
          <w:sz w:val="27"/>
          <w:color w:val="222222"/>
        </w:rPr>
        <w:t>……</w:t>
      </w:r>
    </w:p>
    <w:p>
      <w:pPr>
        <w:pStyle w:val="null3"/>
        <w:spacing w:before="0" w:after="0"/>
        <w:ind w:left="0" w:right="0"/>
        <w:jc w:val="both"/>
      </w:pPr>
      <w:r>
        <w:rPr>
          <w:b/>
        </w:rPr>
        <w:t>三、甲方乙方的权利和义务</w:t>
      </w:r>
    </w:p>
    <w:p>
      <w:pPr>
        <w:pStyle w:val="null3"/>
        <w:spacing w:before="0" w:after="0"/>
        <w:ind w:left="0" w:right="0"/>
        <w:jc w:val="both"/>
      </w:pPr>
      <w:r>
        <w:rPr>
          <w:sz w:val="27"/>
          <w:color w:val="222222"/>
        </w:rPr>
        <w:t>　　1.甲方的权利和义务</w:t>
      </w:r>
    </w:p>
    <w:p>
      <w:pPr>
        <w:pStyle w:val="null3"/>
        <w:spacing w:before="0" w:after="0"/>
        <w:ind w:left="0" w:right="0"/>
        <w:jc w:val="both"/>
      </w:pPr>
      <w:r>
        <w:rPr>
          <w:sz w:val="27"/>
          <w:color w:val="222222"/>
        </w:rPr>
        <w:t>　　2.乙方的权利和义务</w:t>
      </w:r>
    </w:p>
    <w:p>
      <w:pPr>
        <w:pStyle w:val="null3"/>
        <w:spacing w:before="0" w:after="0"/>
        <w:ind w:left="0" w:right="0"/>
        <w:jc w:val="both"/>
      </w:pPr>
      <w:r>
        <w:rPr>
          <w:b/>
        </w:rPr>
        <w:t>四、服务期间（项目完成期限）</w:t>
      </w:r>
    </w:p>
    <w:p>
      <w:pPr>
        <w:pStyle w:val="null3"/>
        <w:spacing w:before="0" w:after="0"/>
        <w:ind w:left="0" w:right="0"/>
        <w:jc w:val="both"/>
      </w:pPr>
      <w:r>
        <w:rPr>
          <w:sz w:val="27"/>
          <w:color w:val="222222"/>
        </w:rPr>
        <w:t>　　1.委托服务期间自______年______月至______年______月止。</w:t>
      </w:r>
    </w:p>
    <w:p>
      <w:pPr>
        <w:pStyle w:val="null3"/>
        <w:spacing w:before="0" w:after="0"/>
        <w:ind w:left="0" w:right="0"/>
        <w:jc w:val="both"/>
      </w:pPr>
      <w:r>
        <w:rPr>
          <w:b/>
        </w:rPr>
        <w:t>五、付款方式</w:t>
      </w:r>
    </w:p>
    <w:p>
      <w:pPr>
        <w:pStyle w:val="null3"/>
        <w:spacing w:before="0" w:after="0"/>
        <w:ind w:left="0" w:right="0"/>
        <w:jc w:val="both"/>
      </w:pPr>
      <w:r>
        <w:rPr>
          <w:sz w:val="27"/>
          <w:color w:val="222222"/>
        </w:rPr>
        <w:t>　</w:t>
      </w:r>
      <w:r>
        <w:rPr>
          <w:sz w:val="20"/>
        </w:rPr>
        <w:t>1期：支付比例100%,采用先</w:t>
      </w:r>
      <w:r>
        <w:rPr>
          <w:sz w:val="20"/>
        </w:rPr>
        <w:t>供货</w:t>
      </w:r>
      <w:r>
        <w:rPr>
          <w:sz w:val="20"/>
        </w:rPr>
        <w:t>后付款的方式，每月结算一次。甲方按照乙方的每月报价，</w:t>
      </w:r>
      <w:r>
        <w:rPr/>
        <w:t>在办理付款手续之前双方须对供应货物的品种、数量、单价、金额等进行统计，并核实无误。</w:t>
      </w:r>
      <w:r>
        <w:rPr>
          <w:sz w:val="20"/>
        </w:rPr>
        <w:t>结合考核评分，按实际产生的费用以人民币转账的形式支付给中标人。</w:t>
      </w:r>
    </w:p>
    <w:p>
      <w:pPr>
        <w:pStyle w:val="null3"/>
        <w:spacing w:before="0" w:after="0"/>
        <w:ind w:left="0" w:right="0"/>
        <w:jc w:val="both"/>
      </w:pPr>
      <w:r>
        <w:rPr>
          <w:sz w:val="20"/>
        </w:rPr>
        <w:t>如项目发生合同融资，采购人需将合同款项支付到合同约定收款账户</w:t>
      </w:r>
    </w:p>
    <w:p>
      <w:pPr>
        <w:pStyle w:val="null3"/>
        <w:spacing w:before="0" w:after="0"/>
        <w:ind w:left="0" w:right="0"/>
        <w:jc w:val="both"/>
      </w:pPr>
      <w:r>
        <w:rPr>
          <w:b/>
        </w:rPr>
        <w:t>六、知识产权归属</w:t>
      </w:r>
    </w:p>
    <w:p>
      <w:pPr>
        <w:pStyle w:val="null3"/>
        <w:spacing w:before="0" w:after="0"/>
        <w:ind w:left="0" w:right="0"/>
        <w:jc w:val="both"/>
      </w:pPr>
      <w:r>
        <w:rPr>
          <w:b/>
        </w:rPr>
        <w:t>七、保密</w:t>
      </w:r>
    </w:p>
    <w:p>
      <w:pPr>
        <w:pStyle w:val="null3"/>
        <w:spacing w:before="0" w:after="0"/>
        <w:ind w:left="0" w:right="0"/>
        <w:jc w:val="both"/>
      </w:pPr>
      <w:r>
        <w:rPr>
          <w:b/>
        </w:rPr>
        <w:t>八、违约责任与赔偿损失</w:t>
      </w:r>
    </w:p>
    <w:p>
      <w:pPr>
        <w:pStyle w:val="null3"/>
        <w:spacing w:before="0" w:after="0"/>
        <w:ind w:left="0" w:right="0"/>
        <w:jc w:val="both"/>
      </w:pPr>
      <w:r>
        <w:rPr>
          <w:sz w:val="27"/>
          <w:color w:val="222222"/>
        </w:rPr>
        <w:t>　　1.乙方提供的服务不符合本合同规定的，甲方有权拒收，并且乙方须向甲方方支付本合同总价5%的违约金。</w:t>
      </w:r>
    </w:p>
    <w:p>
      <w:pPr>
        <w:pStyle w:val="null3"/>
        <w:spacing w:before="0" w:after="0"/>
        <w:ind w:left="0" w:right="0"/>
        <w:jc w:val="both"/>
      </w:pPr>
      <w:r>
        <w:rPr>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pacing w:before="0" w:after="0"/>
        <w:ind w:left="0" w:right="0"/>
        <w:jc w:val="both"/>
      </w:pPr>
      <w:r>
        <w:rPr>
          <w:sz w:val="27"/>
          <w:color w:val="222222"/>
        </w:rPr>
        <w:t>　　3.甲方无正当理由拒收接受服务，到期拒付服务款项的，甲方向乙方偿付本合同总的5%的违约金。甲方人逾期付款，则每日按本合同总价的3‰向乙方偿付违约金。</w:t>
      </w:r>
    </w:p>
    <w:p>
      <w:pPr>
        <w:pStyle w:val="null3"/>
        <w:spacing w:before="0" w:after="0"/>
        <w:ind w:left="0" w:right="0"/>
        <w:jc w:val="both"/>
      </w:pPr>
      <w:r>
        <w:rPr>
          <w:sz w:val="27"/>
          <w:color w:val="222222"/>
        </w:rPr>
        <w:t>　　4.对于因甲方原因导致变更、中止或者终止政府采购合同的，甲方应当依照以下合同约定对供应商受到的损失予以赔偿或者补偿：</w:t>
      </w:r>
    </w:p>
    <w:p>
      <w:pPr>
        <w:pStyle w:val="null3"/>
        <w:spacing w:before="0" w:after="0"/>
        <w:ind w:left="0" w:right="0"/>
        <w:jc w:val="both"/>
      </w:pP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jc w:val="both"/>
      </w:pPr>
      <w:r>
        <w:rPr>
          <w:sz w:val="27"/>
          <w:color w:val="222222"/>
        </w:rPr>
        <w:t>　　5.其它违约责任按《</w:t>
      </w:r>
      <w:r>
        <w:rPr>
          <w:sz w:val="27"/>
          <w:color w:val="222222"/>
        </w:rPr>
        <w:t>中华人民共和国民法典(合同编)</w:t>
      </w:r>
      <w:r>
        <w:rPr>
          <w:sz w:val="27"/>
          <w:color w:val="222222"/>
        </w:rPr>
        <w:t>》处理。</w:t>
      </w:r>
    </w:p>
    <w:p>
      <w:pPr>
        <w:pStyle w:val="null3"/>
        <w:spacing w:before="0" w:after="0"/>
        <w:ind w:left="0" w:right="0"/>
        <w:jc w:val="both"/>
      </w:pPr>
      <w:r>
        <w:rPr>
          <w:b/>
        </w:rPr>
        <w:t>九、争议的解决</w:t>
      </w:r>
    </w:p>
    <w:p>
      <w:pPr>
        <w:pStyle w:val="null3"/>
        <w:spacing w:before="0" w:after="0"/>
        <w:ind w:left="0" w:right="0" w:firstLine="400"/>
        <w:jc w:val="both"/>
      </w:pPr>
      <w:r>
        <w:rPr>
          <w:sz w:val="27"/>
          <w:color w:val="222222"/>
        </w:rPr>
        <w:t>合同执行过程中发生的任何争议，如双方不能通过友好协商解决，按相关法律法规处理。</w:t>
      </w:r>
      <w:r>
        <w:rPr>
          <w:sz w:val="27"/>
          <w:color w:val="222222"/>
        </w:rPr>
        <w:t xml:space="preserve"> </w:t>
      </w:r>
      <w:r>
        <w:rPr>
          <w:sz w:val="27"/>
          <w:color w:val="222222"/>
        </w:rPr>
        <w:t xml:space="preserve"> </w:t>
      </w:r>
      <w:r>
        <w:rPr>
          <w:sz w:val="27"/>
          <w:color w:val="222222"/>
        </w:rPr>
        <w:t xml:space="preserve"> </w:t>
      </w:r>
      <w:r>
        <w:rPr>
          <w:sz w:val="27"/>
          <w:color w:val="222222"/>
        </w:rPr>
        <w:t xml:space="preserve"> </w:t>
      </w:r>
      <w:r>
        <w:rPr>
          <w:sz w:val="27"/>
          <w:color w:val="222222"/>
        </w:rPr>
        <w:t xml:space="preserve"> </w:t>
      </w:r>
    </w:p>
    <w:p>
      <w:pPr>
        <w:pStyle w:val="null3"/>
        <w:spacing w:before="0" w:after="0"/>
        <w:ind w:left="0" w:right="0"/>
        <w:jc w:val="both"/>
      </w:pPr>
      <w:r>
        <w:rPr>
          <w:b/>
        </w:rPr>
        <w:t>十、不可抗力</w:t>
      </w:r>
    </w:p>
    <w:p>
      <w:pPr>
        <w:pStyle w:val="null3"/>
        <w:spacing w:before="0" w:after="0"/>
        <w:ind w:left="0" w:right="0"/>
        <w:jc w:val="both"/>
      </w:pPr>
      <w:r>
        <w:rPr>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ind w:left="0" w:right="0"/>
        <w:jc w:val="both"/>
      </w:pPr>
      <w:r>
        <w:rPr>
          <w:b/>
        </w:rPr>
        <w:t>十一、税费</w:t>
      </w:r>
    </w:p>
    <w:p>
      <w:pPr>
        <w:pStyle w:val="null3"/>
        <w:spacing w:before="0" w:after="0"/>
        <w:ind w:left="0" w:right="0"/>
        <w:jc w:val="both"/>
      </w:pPr>
      <w:r>
        <w:rPr>
          <w:sz w:val="27"/>
          <w:color w:val="222222"/>
        </w:rPr>
        <w:t>　　在中国境内、外发生的与本合同执行有关的一切税费均由乙方负担。</w:t>
      </w:r>
    </w:p>
    <w:p>
      <w:pPr>
        <w:pStyle w:val="null3"/>
        <w:spacing w:before="0" w:after="0"/>
        <w:ind w:left="0" w:right="0"/>
        <w:jc w:val="both"/>
      </w:pPr>
      <w:r>
        <w:rPr>
          <w:b/>
        </w:rPr>
        <w:t>十二、其它</w:t>
      </w:r>
    </w:p>
    <w:p>
      <w:pPr>
        <w:pStyle w:val="null3"/>
        <w:spacing w:before="0" w:after="0"/>
        <w:ind w:left="0" w:right="0"/>
        <w:jc w:val="both"/>
      </w:pPr>
      <w:r>
        <w:rPr>
          <w:sz w:val="27"/>
          <w:color w:val="222222"/>
        </w:rPr>
        <w:t>　　1.本合同所有附件、招标文件、投标文件、中标通知书均为合同的有效组成部分，与本合同具有同等法律效力。</w:t>
      </w:r>
    </w:p>
    <w:p>
      <w:pPr>
        <w:pStyle w:val="null3"/>
        <w:spacing w:before="0" w:after="0"/>
        <w:ind w:left="0" w:right="0"/>
        <w:jc w:val="both"/>
      </w:pPr>
      <w:r>
        <w:rPr>
          <w:sz w:val="27"/>
          <w:color w:val="222222"/>
        </w:rPr>
        <w:t>　　2.在执行本合同的过程中，所有经双方签署确认的文件（包括会议纪要、补充协议、往来信函）即成为本合同的有效组成部分。</w:t>
      </w:r>
    </w:p>
    <w:p>
      <w:pPr>
        <w:pStyle w:val="null3"/>
        <w:spacing w:before="0" w:after="0"/>
        <w:ind w:left="0" w:right="0"/>
        <w:jc w:val="both"/>
      </w:pPr>
      <w:r>
        <w:rPr>
          <w:sz w:val="27"/>
          <w:color w:val="222222"/>
        </w:rPr>
        <w:t>　　3.如一方地址、电话、传真号码有变更，应在变更当日内书面通知对方，否则，应承担相应责任。</w:t>
      </w:r>
    </w:p>
    <w:p>
      <w:pPr>
        <w:pStyle w:val="null3"/>
        <w:spacing w:before="0" w:after="0"/>
        <w:ind w:left="0" w:right="0"/>
        <w:jc w:val="both"/>
      </w:pPr>
      <w:r>
        <w:rPr>
          <w:sz w:val="27"/>
          <w:color w:val="222222"/>
        </w:rPr>
        <w:t>　　4.除甲方事先书面同意外，乙方不得部分或全部转让其应履行的合同项下的义务。</w:t>
      </w:r>
    </w:p>
    <w:p>
      <w:pPr>
        <w:pStyle w:val="null3"/>
        <w:spacing w:before="0" w:after="0"/>
        <w:ind w:left="0" w:right="0"/>
        <w:jc w:val="both"/>
      </w:pPr>
      <w:r>
        <w:rPr>
          <w:b/>
        </w:rPr>
        <w:t>十三、合同生效</w:t>
      </w:r>
    </w:p>
    <w:p>
      <w:pPr>
        <w:pStyle w:val="null3"/>
        <w:spacing w:before="0" w:after="0"/>
        <w:ind w:left="0" w:right="0"/>
        <w:jc w:val="both"/>
      </w:pPr>
      <w:r>
        <w:rPr>
          <w:sz w:val="27"/>
          <w:color w:val="222222"/>
        </w:rPr>
        <w:t>　　1.本合同在甲乙双方法人代表或其授权代表签字盖章后生效。</w:t>
      </w:r>
    </w:p>
    <w:p>
      <w:pPr>
        <w:pStyle w:val="null3"/>
        <w:spacing w:before="0" w:after="0"/>
        <w:ind w:left="0" w:right="0"/>
        <w:jc w:val="both"/>
      </w:pPr>
      <w:r>
        <w:rPr>
          <w:sz w:val="27"/>
          <w:color w:val="222222"/>
        </w:rPr>
        <w:t>　　2.合同一式</w:t>
      </w:r>
      <w:r>
        <w:rPr>
          <w:u w:val="single"/>
        </w:rPr>
        <w:t xml:space="preserve"> </w:t>
      </w:r>
      <w:r>
        <w:rPr>
          <w:u w:val="single"/>
        </w:rPr>
        <w:t xml:space="preserve"> </w:t>
      </w:r>
      <w:r>
        <w:rPr>
          <w:u w:val="single"/>
        </w:rPr>
        <w:t xml:space="preserve"> </w:t>
      </w:r>
      <w:r>
        <w:rPr>
          <w:sz w:val="27"/>
          <w:color w:val="222222"/>
        </w:rPr>
        <w:t xml:space="preserve"> </w:t>
      </w:r>
      <w:r>
        <w:rPr>
          <w:sz w:val="27"/>
          <w:color w:val="222222"/>
        </w:rPr>
        <w:t>份。</w:t>
      </w:r>
    </w:p>
    <w:p>
      <w:pPr>
        <w:pStyle w:val="null3"/>
        <w:spacing w:before="150" w:after="150"/>
        <w:ind w:left="0" w:right="0"/>
        <w:jc w:val="both"/>
      </w:pPr>
      <w:r>
        <w:rPr>
          <w:sz w:val="27"/>
          <w:color w:val="222222"/>
        </w:rPr>
        <w:t xml:space="preserve"> </w:t>
      </w:r>
    </w:p>
    <w:p>
      <w:pPr>
        <w:pStyle w:val="null3"/>
        <w:spacing w:before="0" w:after="0"/>
        <w:ind w:left="0" w:right="0"/>
        <w:jc w:val="both"/>
      </w:pPr>
      <w:r>
        <w:rPr>
          <w:b/>
        </w:rPr>
        <w:t>甲方（盖章）：</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乙方（盖章）：</w:t>
      </w:r>
    </w:p>
    <w:p>
      <w:pPr>
        <w:pStyle w:val="null3"/>
        <w:spacing w:before="0" w:after="0"/>
        <w:ind w:left="0" w:right="0"/>
        <w:jc w:val="both"/>
      </w:pPr>
      <w:r>
        <w:rPr>
          <w:b/>
        </w:rPr>
        <w:t>代表：</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代表：</w:t>
      </w:r>
    </w:p>
    <w:p>
      <w:pPr>
        <w:pStyle w:val="null3"/>
        <w:spacing w:before="0" w:after="0"/>
        <w:ind w:left="0" w:right="0"/>
        <w:jc w:val="both"/>
      </w:pPr>
      <w:r>
        <w:rPr>
          <w:sz w:val="27"/>
          <w:color w:val="222222"/>
        </w:rPr>
        <w:t>签订地点：</w:t>
      </w:r>
    </w:p>
    <w:p>
      <w:pPr>
        <w:pStyle w:val="null3"/>
        <w:spacing w:before="0" w:after="0"/>
        <w:ind w:left="0" w:right="0"/>
        <w:jc w:val="both"/>
      </w:pPr>
      <w:r>
        <w:rPr>
          <w:sz w:val="27"/>
          <w:color w:val="222222"/>
        </w:rPr>
        <w:t>签订日期：　　　年　　月　　日</w:t>
      </w:r>
      <w:r>
        <w:rPr>
          <w:sz w:val="27"/>
          <w:color w:val="222222"/>
        </w:rPr>
        <w:t xml:space="preserve"> </w:t>
      </w:r>
      <w:r>
        <w:rPr>
          <w:sz w:val="27"/>
          <w:color w:val="222222"/>
        </w:rPr>
        <w:t xml:space="preserve"> 签订日期：　　　年　　月　　日</w:t>
      </w:r>
    </w:p>
    <w:p>
      <w:pPr>
        <w:pStyle w:val="null3"/>
        <w:spacing w:before="0" w:after="0"/>
        <w:ind w:left="0" w:right="0"/>
        <w:jc w:val="both"/>
      </w:pPr>
      <w:r>
        <w:rPr>
          <w:sz w:val="27"/>
          <w:color w:val="222222"/>
        </w:rPr>
        <w:t>开户名称：</w:t>
      </w:r>
    </w:p>
    <w:p>
      <w:pPr>
        <w:pStyle w:val="null3"/>
        <w:spacing w:before="0" w:after="0"/>
        <w:ind w:left="0" w:right="0"/>
        <w:jc w:val="both"/>
      </w:pPr>
      <w:r>
        <w:rPr>
          <w:sz w:val="27"/>
          <w:color w:val="222222"/>
        </w:rPr>
        <w:t>银行帐号：</w:t>
      </w:r>
    </w:p>
    <w:p>
      <w:pPr>
        <w:pStyle w:val="null3"/>
        <w:spacing w:before="0" w:after="0"/>
        <w:ind w:left="0" w:right="0"/>
        <w:jc w:val="both"/>
      </w:pPr>
      <w:r>
        <w:rPr>
          <w:sz w:val="27"/>
          <w:color w:val="222222"/>
        </w:rPr>
        <w:t>开 户 行：</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441224-2026-00015</w:t>
      </w:r>
    </w:p>
    <w:p>
      <w:pPr>
        <w:pStyle w:val="null3"/>
        <w:jc w:val="center"/>
        <w:outlineLvl w:val="3"/>
      </w:pPr>
      <w:r>
        <w:rPr>
          <w:sz w:val="24"/>
          <w:b/>
        </w:rPr>
        <w:t>采购项目编号：</w:t>
      </w:r>
      <w:r>
        <w:rPr>
          <w:sz w:val="24"/>
          <w:b/>
        </w:rPr>
        <w:t>GDXT-2025-28</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广东祥泰工程项目管理有限公司</w:t>
      </w:r>
    </w:p>
    <w:p>
      <w:pPr>
        <w:pStyle w:val="null3"/>
        <w:ind w:firstLine="480"/>
      </w:pPr>
      <w:r>
        <w:rPr/>
        <w:t xml:space="preserve"> 你方组织的</w:t>
      </w:r>
      <w:r>
        <w:rPr>
          <w:u w:val="single"/>
        </w:rPr>
        <w:t>“</w:t>
      </w:r>
      <w:r>
        <w:rPr>
          <w:u w:val="single"/>
        </w:rPr>
        <w:t>怀集县冷坑镇中心幼儿园食堂食材采购项目</w:t>
      </w:r>
      <w:r>
        <w:rPr>
          <w:u w:val="single"/>
        </w:rPr>
        <w:t>”</w:t>
      </w:r>
      <w:r>
        <w:rPr/>
        <w:t>项目的竞争性磋商[采购项目编号为：</w:t>
      </w:r>
      <w:r>
        <w:rPr>
          <w:u w:val="single"/>
        </w:rPr>
        <w:t>GDXT-2025-28</w:t>
      </w:r>
      <w:r>
        <w:rPr/>
        <w:t>]，我方愿参与响应。</w:t>
      </w:r>
    </w:p>
    <w:p>
      <w:pPr>
        <w:pStyle w:val="null3"/>
        <w:ind w:firstLine="480"/>
      </w:pPr>
      <w:r>
        <w:rPr/>
        <w:t>我方确认收到贵方提供的</w:t>
      </w:r>
      <w:r>
        <w:rPr>
          <w:u w:val="single"/>
        </w:rPr>
        <w:t>“</w:t>
      </w:r>
      <w:r>
        <w:rPr>
          <w:u w:val="single"/>
        </w:rPr>
        <w:t>怀集县冷坑镇中心幼儿园食堂食材采购项目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广东祥泰工程项目管理有限公司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怀集县冷坑镇中心幼儿园食堂食材采购项目</w:t>
      </w:r>
      <w:r>
        <w:rPr/>
        <w:t>”项目采购[采购项目编号为</w:t>
      </w:r>
      <w:r>
        <w:rPr/>
        <w:t>GDXT-2025-28</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怀集县冷坑镇中心幼儿园</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广东祥泰工程项目管理有限公司</w:t>
      </w:r>
    </w:p>
    <w:p>
      <w:pPr>
        <w:pStyle w:val="null3"/>
        <w:ind w:firstLine="480"/>
      </w:pPr>
      <w:r>
        <w:rPr/>
        <w:t>我单位参加贵公司组织的</w:t>
      </w:r>
      <w:r>
        <w:rPr/>
        <w:t>怀集县冷坑镇中心幼儿园食堂食材采购项目</w:t>
      </w:r>
      <w:r>
        <w:rPr/>
        <w:t>（采购项目编号：</w:t>
      </w:r>
      <w:r>
        <w:rPr/>
        <w:t>GDXT-2025-28</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广东祥泰工程项目管理有限公司</w:t>
      </w:r>
    </w:p>
    <w:p>
      <w:pPr>
        <w:pStyle w:val="null3"/>
        <w:ind w:firstLine="480"/>
      </w:pPr>
      <w:r>
        <w:rPr/>
        <w:t>我单位已登记并准备参与“</w:t>
      </w:r>
      <w:r>
        <w:rPr/>
        <w:t>怀集县冷坑镇中心幼儿园食堂食材采购项目</w:t>
      </w:r>
      <w:r>
        <w:rPr/>
        <w:t>”项目（采购项目编号：</w:t>
      </w:r>
      <w:r>
        <w:rPr/>
        <w:t>GDXT-2025-28</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