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441283-2025-00077</w:t>
      </w:r>
    </w:p>
    <w:p>
      <w:pPr>
        <w:pStyle w:val="null3"/>
        <w:jc w:val="center"/>
        <w:outlineLvl w:val="3"/>
      </w:pPr>
      <w:r>
        <w:rPr>
          <w:sz w:val="24"/>
          <w:b/>
        </w:rPr>
        <w:t>采购项目编号：</w:t>
      </w:r>
      <w:r>
        <w:rPr>
          <w:sz w:val="24"/>
          <w:b/>
        </w:rPr>
        <w:t>GDXT-2025-02</w:t>
      </w:r>
    </w:p>
    <w:p>
      <w:pPr>
        <w:pStyle w:val="null3"/>
        <w:jc w:val="center"/>
        <w:outlineLvl w:val="3"/>
      </w:pPr>
      <w:r>
        <w:rPr>
          <w:sz w:val="24"/>
          <w:b/>
        </w:rPr>
        <w:t>项目名称：</w:t>
      </w:r>
      <w:r>
        <w:rPr>
          <w:sz w:val="24"/>
          <w:b/>
        </w:rPr>
        <w:t>高要区“百千万工程”乡村人居环境整治工程－金渡镇圩镇零星工程</w:t>
      </w:r>
    </w:p>
    <w:p>
      <w:pPr>
        <w:pStyle w:val="null3"/>
        <w:jc w:val="center"/>
        <w:outlineLvl w:val="3"/>
      </w:pPr>
      <w:r>
        <w:rPr>
          <w:sz w:val="24"/>
          <w:b/>
        </w:rPr>
        <w:t>采购人：</w:t>
      </w:r>
      <w:r>
        <w:rPr>
          <w:sz w:val="24"/>
          <w:b/>
        </w:rPr>
        <w:t>肇庆市高要区金渡镇人民政府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肇庆市高要区金渡镇人民政府</w:t>
      </w:r>
      <w:r>
        <w:rPr/>
        <w:t>的委托，采用</w:t>
      </w:r>
      <w:r>
        <w:rPr/>
        <w:t>竞争性磋商</w:t>
      </w:r>
      <w:r>
        <w:rPr/>
        <w:t>方式组织采购</w:t>
      </w:r>
      <w:r>
        <w:rPr/>
        <w:t>高要区“百千万工程”乡村人居环境整治工程－金渡镇圩镇零星工程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高要区“百千万工程”乡村人居环境整治工程－金渡镇圩镇零星工程</w:t>
      </w:r>
    </w:p>
    <w:p>
      <w:pPr>
        <w:pStyle w:val="null3"/>
        <w:ind w:firstLine="480"/>
      </w:pPr>
      <w:r>
        <w:rPr/>
        <w:t>采购计划编号：</w:t>
      </w:r>
      <w:r>
        <w:rPr/>
        <w:t>441283-2025-00077</w:t>
      </w:r>
    </w:p>
    <w:p>
      <w:pPr>
        <w:pStyle w:val="null3"/>
        <w:ind w:firstLine="480"/>
      </w:pPr>
      <w:r>
        <w:rPr/>
        <w:t>采购项目编号：</w:t>
      </w:r>
      <w:r>
        <w:rPr/>
        <w:t>GDXT-2025-02</w:t>
      </w:r>
    </w:p>
    <w:p>
      <w:pPr>
        <w:pStyle w:val="null3"/>
        <w:ind w:firstLine="480"/>
      </w:pPr>
      <w:r>
        <w:rPr/>
        <w:t>采购方式：</w:t>
      </w:r>
      <w:r>
        <w:rPr/>
        <w:t>竞争性磋商</w:t>
      </w:r>
    </w:p>
    <w:p>
      <w:pPr>
        <w:pStyle w:val="null3"/>
        <w:ind w:firstLine="480"/>
      </w:pPr>
      <w:r>
        <w:rPr/>
        <w:t>预算金额：</w:t>
      </w:r>
      <w:r>
        <w:rPr/>
        <w:t>2,823,252.40</w:t>
      </w:r>
      <w:r>
        <w:rPr/>
        <w:t>元</w:t>
      </w:r>
    </w:p>
    <w:p>
      <w:pPr>
        <w:pStyle w:val="null3"/>
        <w:outlineLvl w:val="3"/>
      </w:pPr>
      <w:r>
        <w:rPr>
          <w:sz w:val="24"/>
          <w:b/>
        </w:rPr>
        <w:t>2.项目内容及需求情况（采购项目技术规格、参数及要求）</w:t>
      </w:r>
    </w:p>
    <w:p>
      <w:pPr>
        <w:pStyle w:val="null3"/>
      </w:pPr>
      <w:r>
        <w:rPr/>
        <w:t>采购包1(高要区“百千万工程”乡村人居环境整治工程－金渡镇圩镇零星工程):</w:t>
      </w:r>
    </w:p>
    <w:p>
      <w:pPr>
        <w:pStyle w:val="null3"/>
      </w:pPr>
      <w:r>
        <w:rPr/>
        <w:t>采购包预算金额：2,823,252.40元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其他专业施工</w:t>
            </w:r>
          </w:p>
        </w:tc>
        <w:tc>
          <w:tcPr>
            <w:tcW w:type="dxa" w:w="2052"/>
          </w:tcPr>
          <w:p>
            <w:pPr>
              <w:pStyle w:val="null3"/>
            </w:pPr>
            <w:r>
              <w:rPr/>
              <w:t>高要区“百千万工程”乡村人居环境整治工程－金渡镇圩镇零星工程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2,823,252.40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采购包1（高要区“百千万工程”乡村人居环境整治工程－金渡镇圩镇零星工程）：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采购包1（高要区“百千万工程”乡村人居环境整治工程－金渡镇圩镇零星工程）：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3)供应商须具备由国家建设主管部门颁发的有效期内的市政公用工程施工总承包三级（含）以上资质证书，并具有有效的安全生产许可证书，提供相应的证书证明材料。</w:t>
      </w:r>
    </w:p>
    <w:p>
      <w:pPr>
        <w:pStyle w:val="null3"/>
      </w:pPr>
      <w:r>
        <w:rPr/>
        <w:t>4)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肇庆市高要区金渡镇人民政府</w:t>
      </w:r>
    </w:p>
    <w:p>
      <w:pPr>
        <w:pStyle w:val="null3"/>
        <w:ind w:firstLine="480"/>
      </w:pPr>
      <w:r>
        <w:rPr/>
        <w:t>地址：</w:t>
      </w:r>
      <w:r>
        <w:rPr/>
        <w:t>高要区金渡镇世纪大道</w:t>
      </w:r>
    </w:p>
    <w:p>
      <w:pPr>
        <w:pStyle w:val="null3"/>
        <w:ind w:firstLine="480"/>
      </w:pPr>
      <w:r>
        <w:rPr/>
        <w:t>联系方式：</w:t>
      </w:r>
      <w:r>
        <w:rPr/>
        <w:t>0758-8519899</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（一）、工程范围及招标控制价</w:t>
      </w:r>
    </w:p>
    <w:p>
      <w:pPr>
        <w:pStyle w:val="null3"/>
        <w:jc w:val="both"/>
      </w:pPr>
      <w:r>
        <w:rPr>
          <w:sz w:val="28"/>
          <w:b/>
        </w:rPr>
        <w:t>1.</w:t>
      </w:r>
      <w:r>
        <w:rPr>
          <w:sz w:val="28"/>
          <w:b/>
        </w:rPr>
        <w:t>工程范围</w:t>
      </w:r>
    </w:p>
    <w:p>
      <w:pPr>
        <w:pStyle w:val="null3"/>
        <w:jc w:val="left"/>
      </w:pPr>
      <w:r>
        <w:rPr>
          <w:sz w:val="28"/>
        </w:rPr>
        <w:t>1.1</w:t>
      </w:r>
      <w:r>
        <w:rPr>
          <w:sz w:val="28"/>
        </w:rPr>
        <w:t>建设地点：肇庆市</w:t>
      </w:r>
      <w:r>
        <w:rPr>
          <w:sz w:val="28"/>
        </w:rPr>
        <w:t>高要</w:t>
      </w:r>
      <w:r>
        <w:rPr>
          <w:sz w:val="28"/>
        </w:rPr>
        <w:t>区（以采购人指定为准）。</w:t>
      </w:r>
    </w:p>
    <w:p>
      <w:pPr>
        <w:pStyle w:val="null3"/>
        <w:jc w:val="left"/>
      </w:pPr>
      <w:r>
        <w:rPr>
          <w:sz w:val="28"/>
        </w:rPr>
        <w:t>1.2</w:t>
      </w:r>
      <w:r>
        <w:rPr>
          <w:sz w:val="28"/>
        </w:rPr>
        <w:t>主要建设内容：详见招标控制价。</w:t>
      </w:r>
    </w:p>
    <w:p>
      <w:pPr>
        <w:pStyle w:val="null3"/>
        <w:jc w:val="both"/>
      </w:pPr>
      <w:r>
        <w:rPr>
          <w:sz w:val="28"/>
        </w:rPr>
        <w:t>1.3</w:t>
      </w:r>
      <w:r>
        <w:rPr>
          <w:sz w:val="28"/>
        </w:rPr>
        <w:t>工期：总工期</w:t>
      </w:r>
      <w:r>
        <w:rPr>
          <w:sz w:val="28"/>
        </w:rPr>
        <w:t>90</w:t>
      </w:r>
      <w:r>
        <w:rPr>
          <w:sz w:val="28"/>
        </w:rPr>
        <w:t>日历天（具体以施工合同确定的开工时间为准）。</w:t>
      </w:r>
    </w:p>
    <w:p>
      <w:pPr>
        <w:pStyle w:val="null3"/>
        <w:jc w:val="both"/>
      </w:pPr>
      <w:r>
        <w:rPr>
          <w:sz w:val="28"/>
          <w:b/>
        </w:rPr>
        <w:t>2.</w:t>
      </w:r>
      <w:r>
        <w:rPr>
          <w:sz w:val="28"/>
          <w:b/>
        </w:rPr>
        <w:t>招标控制价</w:t>
      </w:r>
    </w:p>
    <w:p>
      <w:pPr>
        <w:pStyle w:val="null3"/>
        <w:jc w:val="left"/>
      </w:pPr>
      <w:r>
        <w:rPr>
          <w:sz w:val="28"/>
          <w:b/>
        </w:rPr>
        <w:t>2.1</w:t>
      </w:r>
      <w:r>
        <w:rPr>
          <w:sz w:val="28"/>
          <w:b/>
        </w:rPr>
        <w:t>本项目招标控制价为人民币</w:t>
      </w:r>
      <w:r>
        <w:rPr>
          <w:sz w:val="28"/>
          <w:b/>
        </w:rPr>
        <w:t>贰佰捌拾贰万叁仟贰佰伍拾贰元肆角</w:t>
      </w:r>
      <w:r>
        <w:rPr>
          <w:sz w:val="28"/>
          <w:b/>
        </w:rPr>
        <w:t>（</w:t>
      </w:r>
      <w:r>
        <w:rPr>
          <w:sz w:val="28"/>
          <w:b/>
        </w:rPr>
        <w:t>¥</w:t>
      </w:r>
      <w:r>
        <w:rPr>
          <w:sz w:val="28"/>
          <w:b/>
        </w:rPr>
        <w:t>2,823,252.40</w:t>
      </w:r>
      <w:r>
        <w:rPr>
          <w:sz w:val="28"/>
          <w:b/>
        </w:rPr>
        <w:t>元），磋商响应供应商采用下浮率报价，下浮区间为</w:t>
      </w:r>
      <w:r>
        <w:rPr>
          <w:sz w:val="28"/>
          <w:b/>
        </w:rPr>
        <w:t>0</w:t>
      </w:r>
      <w:r>
        <w:rPr>
          <w:sz w:val="28"/>
          <w:b/>
        </w:rPr>
        <w:t>＜下浮率＜</w:t>
      </w:r>
      <w:r>
        <w:rPr>
          <w:sz w:val="28"/>
          <w:b/>
        </w:rPr>
        <w:t>100%</w:t>
      </w:r>
      <w:r>
        <w:rPr>
          <w:sz w:val="28"/>
          <w:b/>
        </w:rPr>
        <w:t>，投标报价下浮率保留小数点后两位，投标报价下浮率超出区间范围的作无效投标处理。</w:t>
      </w:r>
    </w:p>
    <w:p>
      <w:pPr>
        <w:pStyle w:val="null3"/>
        <w:jc w:val="left"/>
      </w:pPr>
      <w:r>
        <w:rPr>
          <w:sz w:val="28"/>
        </w:rPr>
        <w:t>2.2.</w:t>
      </w:r>
      <w:r>
        <w:rPr>
          <w:sz w:val="28"/>
        </w:rPr>
        <w:t>报价要求：</w:t>
      </w:r>
    </w:p>
    <w:p>
      <w:pPr>
        <w:pStyle w:val="null3"/>
        <w:jc w:val="left"/>
      </w:pPr>
      <w:r>
        <w:rPr>
          <w:sz w:val="28"/>
        </w:rPr>
        <w:t>（</w:t>
      </w:r>
      <w:r>
        <w:rPr>
          <w:sz w:val="28"/>
        </w:rPr>
        <w:t>1</w:t>
      </w:r>
      <w:r>
        <w:rPr>
          <w:sz w:val="28"/>
        </w:rPr>
        <w:t>）投标报价：磋商响应供应商按工程内容进行报价，报下浮率（</w:t>
      </w:r>
      <w:r>
        <w:rPr>
          <w:sz w:val="28"/>
        </w:rPr>
        <w:t>%</w:t>
      </w:r>
      <w:r>
        <w:rPr>
          <w:sz w:val="28"/>
        </w:rPr>
        <w:t>），下浮率（</w:t>
      </w:r>
      <w:r>
        <w:rPr>
          <w:sz w:val="28"/>
        </w:rPr>
        <w:t>%</w:t>
      </w:r>
      <w:r>
        <w:rPr>
          <w:sz w:val="28"/>
        </w:rPr>
        <w:t>）</w:t>
      </w:r>
      <w:r>
        <w:rPr>
          <w:sz w:val="28"/>
        </w:rPr>
        <w:t>=1-</w:t>
      </w:r>
      <w:r>
        <w:rPr>
          <w:sz w:val="28"/>
        </w:rPr>
        <w:t>投标报价</w:t>
      </w:r>
      <w:r>
        <w:rPr>
          <w:sz w:val="28"/>
        </w:rPr>
        <w:t>/</w:t>
      </w:r>
      <w:r>
        <w:rPr>
          <w:sz w:val="28"/>
        </w:rPr>
        <w:t>招标控制价。</w:t>
      </w:r>
    </w:p>
    <w:p>
      <w:pPr>
        <w:pStyle w:val="null3"/>
        <w:jc w:val="left"/>
      </w:pPr>
      <w:r>
        <w:rPr>
          <w:sz w:val="28"/>
        </w:rPr>
        <w:t>（</w:t>
      </w:r>
      <w:r>
        <w:rPr>
          <w:sz w:val="28"/>
        </w:rPr>
        <w:t>2</w:t>
      </w:r>
      <w:r>
        <w:rPr>
          <w:sz w:val="28"/>
        </w:rPr>
        <w:t>）投标报价在采购预算基础上进行下浮，下浮区间为</w:t>
      </w:r>
      <w:r>
        <w:rPr>
          <w:sz w:val="28"/>
          <w:b/>
        </w:rPr>
        <w:t>0</w:t>
      </w:r>
      <w:r>
        <w:rPr>
          <w:sz w:val="28"/>
          <w:b/>
        </w:rPr>
        <w:t>＜下浮率＜</w:t>
      </w:r>
      <w:r>
        <w:rPr>
          <w:sz w:val="28"/>
          <w:b/>
        </w:rPr>
        <w:t>100%</w:t>
      </w:r>
      <w:r>
        <w:rPr>
          <w:sz w:val="28"/>
        </w:rPr>
        <w:t>，投标报价下浮率保留小数点后两位，投标报价下浮率超出区间范围的作无效投标处理。</w:t>
      </w:r>
    </w:p>
    <w:p>
      <w:pPr>
        <w:pStyle w:val="null3"/>
        <w:jc w:val="left"/>
      </w:pPr>
      <w:r>
        <w:rPr>
          <w:sz w:val="28"/>
        </w:rPr>
        <w:t>2.3.</w:t>
      </w:r>
      <w:r>
        <w:rPr>
          <w:sz w:val="28"/>
        </w:rPr>
        <w:t>合格磋商响应供应商应对本项目所有工程内容进行报价，不允许只对部分工程内容报价；</w:t>
      </w:r>
    </w:p>
    <w:p>
      <w:pPr>
        <w:pStyle w:val="null3"/>
        <w:jc w:val="left"/>
      </w:pPr>
      <w:r>
        <w:rPr>
          <w:sz w:val="28"/>
        </w:rPr>
        <w:t>2.4.</w:t>
      </w:r>
      <w:r>
        <w:rPr>
          <w:sz w:val="28"/>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8"/>
        </w:rPr>
        <w:t>2.5.</w:t>
      </w:r>
      <w:r>
        <w:rPr>
          <w:sz w:val="28"/>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8"/>
        </w:rPr>
        <w:t>2.6.</w:t>
      </w:r>
      <w:r>
        <w:rPr>
          <w:sz w:val="28"/>
        </w:rPr>
        <w:t>对于工程正常运行、工作的必要组成部分，无论在需求中指出与否，磋商响应供应商都应在响应文件中明确列出，并且报价包含此部分的价格。</w:t>
      </w:r>
    </w:p>
    <w:p>
      <w:pPr>
        <w:pStyle w:val="null3"/>
        <w:jc w:val="left"/>
      </w:pPr>
      <w:r>
        <w:rPr>
          <w:sz w:val="28"/>
        </w:rPr>
        <w:t>2.7.</w:t>
      </w:r>
      <w:r>
        <w:rPr>
          <w:sz w:val="28"/>
        </w:rPr>
        <w:t>投标报价依据施工现场情况，施工方案，并参照工程内容、定额，工程造价主管部门的有关规定及发布的人工、材料、机械参考价，并自行考虑风险等情况进行编制。</w:t>
      </w:r>
    </w:p>
    <w:p>
      <w:pPr>
        <w:pStyle w:val="null3"/>
        <w:jc w:val="left"/>
      </w:pPr>
      <w:r>
        <w:rPr>
          <w:sz w:val="28"/>
        </w:rPr>
        <w:t>2.8.</w:t>
      </w:r>
      <w:r>
        <w:rPr>
          <w:sz w:val="28"/>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8"/>
        </w:rPr>
        <w:t>2.9.</w:t>
      </w:r>
      <w:r>
        <w:rPr>
          <w:sz w:val="28"/>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8"/>
          <w:b/>
        </w:rPr>
        <w:t>（二）、招标范围及技术要求</w:t>
      </w:r>
    </w:p>
    <w:p>
      <w:pPr>
        <w:pStyle w:val="null3"/>
        <w:jc w:val="both"/>
      </w:pPr>
      <w:r>
        <w:rPr>
          <w:sz w:val="28"/>
          <w:b/>
        </w:rPr>
        <w:t>1.</w:t>
      </w:r>
      <w:r>
        <w:rPr>
          <w:sz w:val="28"/>
          <w:b/>
        </w:rPr>
        <w:t>招标范围：详见招标控制价</w:t>
      </w:r>
    </w:p>
    <w:p>
      <w:pPr>
        <w:pStyle w:val="null3"/>
        <w:jc w:val="both"/>
      </w:pPr>
      <w:r>
        <w:rPr>
          <w:sz w:val="28"/>
          <w:b/>
        </w:rPr>
        <w:t>2.</w:t>
      </w:r>
      <w:r>
        <w:rPr>
          <w:sz w:val="28"/>
          <w:b/>
        </w:rPr>
        <w:t>技术要求</w:t>
      </w:r>
    </w:p>
    <w:p>
      <w:pPr>
        <w:pStyle w:val="null3"/>
        <w:jc w:val="both"/>
      </w:pPr>
      <w:r>
        <w:rPr>
          <w:sz w:val="28"/>
          <w:b/>
        </w:rPr>
        <w:t>2.1.</w:t>
      </w:r>
      <w:r>
        <w:rPr>
          <w:sz w:val="28"/>
          <w:b/>
        </w:rPr>
        <w:t>施工及项目管理要求</w:t>
      </w:r>
    </w:p>
    <w:p>
      <w:pPr>
        <w:pStyle w:val="null3"/>
        <w:jc w:val="both"/>
      </w:pPr>
      <w:r>
        <w:rPr>
          <w:sz w:val="28"/>
          <w:b/>
        </w:rPr>
        <w:t>2.1.1.</w:t>
      </w:r>
      <w:r>
        <w:rPr>
          <w:sz w:val="28"/>
          <w:b/>
        </w:rPr>
        <w:t>基本要求</w:t>
      </w:r>
    </w:p>
    <w:p>
      <w:pPr>
        <w:pStyle w:val="null3"/>
        <w:jc w:val="both"/>
      </w:pPr>
      <w:r>
        <w:rPr>
          <w:sz w:val="28"/>
        </w:rPr>
        <w:t>（</w:t>
      </w:r>
      <w:r>
        <w:rPr>
          <w:sz w:val="28"/>
        </w:rPr>
        <w:t>1</w:t>
      </w:r>
      <w:r>
        <w:rPr>
          <w:sz w:val="28"/>
        </w:rPr>
        <w:t>）工程质量：合格工程。</w:t>
      </w:r>
    </w:p>
    <w:p>
      <w:pPr>
        <w:pStyle w:val="null3"/>
        <w:jc w:val="both"/>
      </w:pPr>
      <w:r>
        <w:rPr>
          <w:sz w:val="28"/>
        </w:rPr>
        <w:t>（</w:t>
      </w:r>
      <w:r>
        <w:rPr>
          <w:sz w:val="28"/>
        </w:rPr>
        <w:t>2</w:t>
      </w:r>
      <w:r>
        <w:rPr>
          <w:sz w:val="28"/>
        </w:rPr>
        <w:t>） 工程质量管理标准：现行有关工程的质量管理标准。</w:t>
      </w:r>
    </w:p>
    <w:p>
      <w:pPr>
        <w:pStyle w:val="null3"/>
        <w:jc w:val="both"/>
      </w:pPr>
      <w:r>
        <w:rPr>
          <w:sz w:val="28"/>
        </w:rPr>
        <w:t>（</w:t>
      </w:r>
      <w:r>
        <w:rPr>
          <w:sz w:val="28"/>
        </w:rPr>
        <w:t>3</w:t>
      </w:r>
      <w:r>
        <w:rPr>
          <w:sz w:val="28"/>
        </w:rPr>
        <w:t>） 工程质量验收标准：现行有关工程的质量验收标准。</w:t>
      </w:r>
    </w:p>
    <w:p>
      <w:pPr>
        <w:pStyle w:val="null3"/>
        <w:jc w:val="both"/>
      </w:pPr>
      <w:r>
        <w:rPr>
          <w:sz w:val="28"/>
        </w:rPr>
        <w:t>（</w:t>
      </w:r>
      <w:r>
        <w:rPr>
          <w:sz w:val="28"/>
        </w:rPr>
        <w:t>4</w:t>
      </w:r>
      <w:r>
        <w:rPr>
          <w:sz w:val="28"/>
        </w:rPr>
        <w:t>）成交供应商负责敷设施工用水、电的管线。</w:t>
      </w:r>
    </w:p>
    <w:p>
      <w:pPr>
        <w:pStyle w:val="null3"/>
        <w:jc w:val="both"/>
      </w:pPr>
      <w:r>
        <w:rPr>
          <w:sz w:val="28"/>
        </w:rPr>
        <w:t>（</w:t>
      </w:r>
      <w:r>
        <w:rPr>
          <w:sz w:val="28"/>
        </w:rPr>
        <w:t>5</w:t>
      </w:r>
      <w:r>
        <w:rPr>
          <w:sz w:val="28"/>
        </w:rPr>
        <w:t>） 成交供应商负责敷设施工机械、施工工具。</w:t>
      </w:r>
    </w:p>
    <w:p>
      <w:pPr>
        <w:pStyle w:val="null3"/>
        <w:jc w:val="both"/>
      </w:pPr>
      <w:r>
        <w:rPr>
          <w:sz w:val="28"/>
        </w:rPr>
        <w:t>（</w:t>
      </w:r>
      <w:r>
        <w:rPr>
          <w:sz w:val="28"/>
        </w:rPr>
        <w:t>6</w:t>
      </w:r>
      <w:r>
        <w:rPr>
          <w:sz w:val="28"/>
        </w:rPr>
        <w:t>） 成交供应商负责设计、报建、施工、验收手续的办理及所需要的相关文件材料。</w:t>
      </w:r>
    </w:p>
    <w:p>
      <w:pPr>
        <w:pStyle w:val="null3"/>
        <w:jc w:val="both"/>
      </w:pPr>
      <w:r>
        <w:rPr>
          <w:sz w:val="28"/>
        </w:rPr>
        <w:t>（</w:t>
      </w:r>
      <w:r>
        <w:rPr>
          <w:sz w:val="28"/>
        </w:rPr>
        <w:t>7</w:t>
      </w:r>
      <w:r>
        <w:rPr>
          <w:sz w:val="28"/>
        </w:rPr>
        <w:t>） 土建施工必须符合现行有关的质量、施工、验收规范及主管部门的要求。</w:t>
      </w:r>
    </w:p>
    <w:p>
      <w:pPr>
        <w:pStyle w:val="null3"/>
        <w:jc w:val="both"/>
      </w:pPr>
      <w:r>
        <w:rPr>
          <w:sz w:val="28"/>
          <w:b/>
        </w:rPr>
        <w:t>2.1.2 .</w:t>
      </w:r>
      <w:r>
        <w:rPr>
          <w:sz w:val="28"/>
          <w:b/>
        </w:rPr>
        <w:t>其他要求</w:t>
      </w:r>
    </w:p>
    <w:p>
      <w:pPr>
        <w:pStyle w:val="null3"/>
        <w:jc w:val="both"/>
      </w:pPr>
      <w:r>
        <w:rPr>
          <w:sz w:val="28"/>
        </w:rPr>
        <w:t>1.</w:t>
      </w:r>
      <w:r>
        <w:rPr>
          <w:sz w:val="28"/>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8"/>
        </w:rPr>
        <w:t>2.</w:t>
      </w:r>
      <w:r>
        <w:rPr>
          <w:sz w:val="28"/>
        </w:rPr>
        <w:t>对采购人根据工程需要确需进行设计变更的项目，磋商响应供应商应无条件服从</w:t>
      </w:r>
      <w:r>
        <w:rPr>
          <w:sz w:val="28"/>
        </w:rPr>
        <w:t>,</w:t>
      </w:r>
      <w:r>
        <w:rPr>
          <w:sz w:val="28"/>
        </w:rPr>
        <w:t>所有增加的工程项目的造价必须报请相关部门核实后报请采购人指定的第三方机构审核。</w:t>
      </w:r>
    </w:p>
    <w:p>
      <w:pPr>
        <w:pStyle w:val="null3"/>
        <w:jc w:val="both"/>
      </w:pPr>
      <w:r>
        <w:rPr>
          <w:sz w:val="28"/>
        </w:rPr>
        <w:t>3.</w:t>
      </w:r>
      <w:r>
        <w:rPr>
          <w:sz w:val="28"/>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8"/>
        </w:rPr>
        <w:t>4.</w:t>
      </w:r>
      <w:r>
        <w:rPr>
          <w:sz w:val="28"/>
        </w:rPr>
        <w:t>成交人不许转包，不许擅自分包。不许随意更换项目负责人，如确须更换，则事前须征得采购人同意，如有违反，一经发现取消中标资格，并赔偿由此造成的一切损失</w:t>
      </w:r>
      <w:r>
        <w:rPr>
          <w:sz w:val="28"/>
        </w:rPr>
        <w:t>(</w:t>
      </w:r>
      <w:r>
        <w:rPr>
          <w:sz w:val="28"/>
        </w:rPr>
        <w:t>包含质量安全事故、拖延工期、增加投资等损失</w:t>
      </w:r>
      <w:r>
        <w:rPr>
          <w:sz w:val="28"/>
        </w:rPr>
        <w:t>)</w:t>
      </w:r>
      <w:r>
        <w:rPr>
          <w:sz w:val="28"/>
        </w:rPr>
        <w:t>。在施工过程中，项目负责人如不到位，则在工程款中扣除</w:t>
      </w:r>
      <w:r>
        <w:rPr>
          <w:sz w:val="28"/>
        </w:rPr>
        <w:t>2%</w:t>
      </w:r>
      <w:r>
        <w:rPr>
          <w:sz w:val="28"/>
        </w:rPr>
        <w:t>作为处罚，造成损失的，按实际发生额赔偿。</w:t>
      </w:r>
    </w:p>
    <w:p>
      <w:pPr>
        <w:pStyle w:val="null3"/>
        <w:jc w:val="both"/>
      </w:pPr>
      <w:r>
        <w:rPr>
          <w:sz w:val="28"/>
        </w:rPr>
        <w:t>5.</w:t>
      </w:r>
      <w:r>
        <w:rPr>
          <w:sz w:val="28"/>
        </w:rPr>
        <w:t>在工程进行中，成交人要注意保护场内的各种管线和设施。若有任何损坏，须立即通知有关部门和采购人，并由损坏单位承担损失和修复费用。</w:t>
      </w:r>
    </w:p>
    <w:p>
      <w:pPr>
        <w:pStyle w:val="null3"/>
        <w:jc w:val="both"/>
      </w:pPr>
      <w:r>
        <w:rPr>
          <w:sz w:val="28"/>
        </w:rPr>
        <w:t>6.</w:t>
      </w:r>
      <w:r>
        <w:rPr>
          <w:sz w:val="28"/>
        </w:rPr>
        <w:t>磋商响应供应商应承担所有与编写和提交响应文件有关的费用，不论投标的结果如何，采购代理机构、采购人在任何情况下均无义务和责任承担这些费用。</w:t>
      </w:r>
    </w:p>
    <w:p>
      <w:pPr>
        <w:pStyle w:val="null3"/>
        <w:jc w:val="both"/>
      </w:pPr>
      <w:r>
        <w:rPr>
          <w:sz w:val="28"/>
        </w:rPr>
        <w:t>7.</w:t>
      </w:r>
      <w:r>
        <w:rPr>
          <w:sz w:val="28"/>
        </w:rPr>
        <w:t>磋商响应供应商中标后，如因采购人的原因取消建设的，成交人应无条件服从，不得因此向采购人提出任何索赔。</w:t>
      </w:r>
    </w:p>
    <w:p>
      <w:pPr>
        <w:pStyle w:val="null3"/>
        <w:jc w:val="both"/>
      </w:pPr>
      <w:r>
        <w:rPr>
          <w:sz w:val="28"/>
        </w:rPr>
        <w:t>8.</w:t>
      </w:r>
      <w:r>
        <w:rPr>
          <w:sz w:val="28"/>
        </w:rPr>
        <w:t>磋商响应供应商必须根据项目工期要求，做出履行整个合同内容之各阶段的时间安排。该计划在第一次设计联络会上确认。</w:t>
      </w:r>
    </w:p>
    <w:p>
      <w:pPr>
        <w:pStyle w:val="null3"/>
        <w:jc w:val="both"/>
      </w:pPr>
      <w:r>
        <w:rPr>
          <w:sz w:val="28"/>
        </w:rPr>
        <w:t>9.</w:t>
      </w:r>
      <w:r>
        <w:rPr>
          <w:sz w:val="28"/>
        </w:rPr>
        <w:t>按照《广东省建设工程施工扬尘污染防治管理办法（试行）》（粤办函〔</w:t>
      </w:r>
      <w:r>
        <w:rPr>
          <w:sz w:val="28"/>
        </w:rPr>
        <w:t>2017</w:t>
      </w:r>
      <w:r>
        <w:rPr>
          <w:sz w:val="28"/>
        </w:rPr>
        <w:t>〕</w:t>
      </w:r>
      <w:r>
        <w:rPr>
          <w:sz w:val="28"/>
        </w:rPr>
        <w:t>708</w:t>
      </w:r>
      <w:r>
        <w:rPr>
          <w:sz w:val="28"/>
        </w:rPr>
        <w:t>号）和《广东省住房和城乡建设厅关于采取切实措施坚决遏制施工扬尘污染的紧急通知》（粤建电发〔</w:t>
      </w:r>
      <w:r>
        <w:rPr>
          <w:sz w:val="28"/>
        </w:rPr>
        <w:t>2018</w:t>
      </w:r>
      <w:r>
        <w:rPr>
          <w:sz w:val="28"/>
        </w:rPr>
        <w:t>〕</w:t>
      </w:r>
      <w:r>
        <w:rPr>
          <w:sz w:val="28"/>
        </w:rPr>
        <w:t>20</w:t>
      </w:r>
      <w:r>
        <w:rPr>
          <w:sz w:val="28"/>
        </w:rPr>
        <w:t>号）有关要求，成交人应履行职责，建立相关制度，采取措施进行施工扬尘污染防治。</w:t>
      </w:r>
    </w:p>
    <w:p>
      <w:pPr>
        <w:pStyle w:val="null3"/>
        <w:jc w:val="both"/>
      </w:pPr>
      <w:r>
        <w:rPr>
          <w:sz w:val="28"/>
        </w:rPr>
        <w:t>10.</w:t>
      </w:r>
      <w:r>
        <w:rPr>
          <w:sz w:val="28"/>
        </w:rPr>
        <w:t>成交人必须严格根据环境保护部办公厅《关于排污申报与排污费征收问题的通知》（环办</w:t>
      </w:r>
      <w:r>
        <w:rPr>
          <w:sz w:val="28"/>
        </w:rPr>
        <w:t>[2014]80</w:t>
      </w:r>
      <w:r>
        <w:rPr>
          <w:sz w:val="28"/>
        </w:rPr>
        <w:t>号）的要求，自行向环保部门办理排污申报与排污费缴交等相关事宜，由此产生的费用由成交人负责，采购人不再支付任何费用。</w:t>
      </w:r>
    </w:p>
    <w:p>
      <w:pPr>
        <w:pStyle w:val="null3"/>
        <w:jc w:val="both"/>
      </w:pPr>
      <w:r>
        <w:rPr>
          <w:sz w:val="28"/>
        </w:rPr>
        <w:t>11.</w:t>
      </w:r>
      <w:r>
        <w:rPr>
          <w:sz w:val="28"/>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8"/>
          <w:b/>
        </w:rPr>
        <w:t>2.1.3.</w:t>
      </w:r>
      <w:r>
        <w:rPr>
          <w:sz w:val="28"/>
          <w:b/>
        </w:rPr>
        <w:t>施工要求</w:t>
      </w:r>
    </w:p>
    <w:p>
      <w:pPr>
        <w:pStyle w:val="null3"/>
        <w:jc w:val="both"/>
      </w:pPr>
      <w:r>
        <w:rPr>
          <w:sz w:val="28"/>
        </w:rPr>
        <w:t>1.</w:t>
      </w:r>
      <w:r>
        <w:rPr>
          <w:sz w:val="28"/>
        </w:rPr>
        <w:t>工程实施过程中，出现下列情形，经采购人确认，工期予以顺延：</w:t>
      </w:r>
    </w:p>
    <w:p>
      <w:pPr>
        <w:pStyle w:val="null3"/>
        <w:jc w:val="both"/>
      </w:pPr>
      <w:r>
        <w:rPr>
          <w:sz w:val="28"/>
        </w:rPr>
        <w:t>（</w:t>
      </w:r>
      <w:r>
        <w:rPr>
          <w:sz w:val="28"/>
        </w:rPr>
        <w:t>a</w:t>
      </w:r>
      <w:r>
        <w:rPr>
          <w:sz w:val="28"/>
        </w:rPr>
        <w:t>）不可抗力因素；</w:t>
      </w:r>
    </w:p>
    <w:p>
      <w:pPr>
        <w:pStyle w:val="null3"/>
        <w:jc w:val="both"/>
      </w:pPr>
      <w:r>
        <w:rPr>
          <w:sz w:val="28"/>
        </w:rPr>
        <w:t>（</w:t>
      </w:r>
      <w:r>
        <w:rPr>
          <w:sz w:val="28"/>
        </w:rPr>
        <w:t>b</w:t>
      </w:r>
      <w:r>
        <w:rPr>
          <w:sz w:val="28"/>
        </w:rPr>
        <w:t>）由于设计变更，致使工程量重大增加者（超过总量的</w:t>
      </w:r>
      <w:r>
        <w:rPr>
          <w:sz w:val="28"/>
        </w:rPr>
        <w:t>10%</w:t>
      </w:r>
      <w:r>
        <w:rPr>
          <w:sz w:val="28"/>
        </w:rPr>
        <w:t>）；</w:t>
      </w:r>
    </w:p>
    <w:p>
      <w:pPr>
        <w:pStyle w:val="null3"/>
        <w:jc w:val="both"/>
      </w:pPr>
      <w:r>
        <w:rPr>
          <w:sz w:val="28"/>
        </w:rPr>
        <w:t>（</w:t>
      </w:r>
      <w:r>
        <w:rPr>
          <w:sz w:val="28"/>
        </w:rPr>
        <w:t>c</w:t>
      </w:r>
      <w:r>
        <w:rPr>
          <w:sz w:val="28"/>
        </w:rPr>
        <w:t>）工程款不能按时或逾期支付者。</w:t>
      </w:r>
    </w:p>
    <w:p>
      <w:pPr>
        <w:pStyle w:val="null3"/>
        <w:jc w:val="both"/>
      </w:pPr>
      <w:r>
        <w:rPr>
          <w:sz w:val="28"/>
        </w:rPr>
        <w:t>2.</w:t>
      </w:r>
      <w:r>
        <w:rPr>
          <w:sz w:val="28"/>
        </w:rPr>
        <w:t>上述的施工总工期，如因成交人的原因导致工程不能按时完成，从延期的第</w:t>
      </w:r>
      <w:r>
        <w:rPr>
          <w:sz w:val="28"/>
        </w:rPr>
        <w:t>1</w:t>
      </w:r>
      <w:r>
        <w:rPr>
          <w:sz w:val="28"/>
        </w:rPr>
        <w:t>天起，每天罚款合同总价的万分之十，延期时间超过</w:t>
      </w:r>
      <w:r>
        <w:rPr>
          <w:sz w:val="28"/>
        </w:rPr>
        <w:t>10</w:t>
      </w:r>
      <w:r>
        <w:rPr>
          <w:sz w:val="28"/>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8"/>
        </w:rPr>
        <w:t>3.</w:t>
      </w:r>
      <w:r>
        <w:rPr>
          <w:sz w:val="28"/>
        </w:rPr>
        <w:t>合同约定的工程项目，成交人不得转包。否则，采购人有权单方面终止合同，并令其立即退场，由此而造成的经济损失由成交人负责赔偿。</w:t>
      </w:r>
    </w:p>
    <w:p>
      <w:pPr>
        <w:pStyle w:val="null3"/>
        <w:jc w:val="both"/>
      </w:pPr>
      <w:r>
        <w:rPr>
          <w:sz w:val="28"/>
          <w:b/>
        </w:rPr>
        <w:t>（三）、施工条件及管理要求</w:t>
      </w:r>
    </w:p>
    <w:p>
      <w:pPr>
        <w:pStyle w:val="null3"/>
        <w:jc w:val="both"/>
      </w:pPr>
      <w:r>
        <w:rPr>
          <w:sz w:val="28"/>
        </w:rPr>
        <w:t>1.</w:t>
      </w:r>
      <w:r>
        <w:rPr>
          <w:sz w:val="28"/>
        </w:rPr>
        <w:t>采购人不提供临设及材料加工场地，临时设施及材料加工由成交人自行解决，其费用由成交人自理。</w:t>
      </w:r>
    </w:p>
    <w:p>
      <w:pPr>
        <w:pStyle w:val="null3"/>
        <w:jc w:val="both"/>
      </w:pPr>
      <w:r>
        <w:rPr>
          <w:sz w:val="28"/>
        </w:rPr>
        <w:t>2.</w:t>
      </w:r>
      <w:r>
        <w:rPr>
          <w:sz w:val="28"/>
        </w:rPr>
        <w:t>施工用水、用电均由成交人自行与供水、供电部门协商解决，所有用水、用电费用由成交人支付。</w:t>
      </w:r>
    </w:p>
    <w:p>
      <w:pPr>
        <w:pStyle w:val="null3"/>
        <w:jc w:val="both"/>
      </w:pPr>
      <w:r>
        <w:rPr>
          <w:sz w:val="28"/>
        </w:rPr>
        <w:t>3.</w:t>
      </w:r>
      <w:r>
        <w:rPr>
          <w:sz w:val="28"/>
        </w:rPr>
        <w:t>进场施工人员必须严格遵守相关规章制度。进入施工现场人员必须佩戴工作证，并自觉接受检查。</w:t>
      </w:r>
    </w:p>
    <w:p>
      <w:pPr>
        <w:pStyle w:val="null3"/>
        <w:jc w:val="both"/>
      </w:pPr>
      <w:r>
        <w:rPr>
          <w:sz w:val="28"/>
        </w:rPr>
        <w:t>4.</w:t>
      </w:r>
      <w:r>
        <w:rPr>
          <w:sz w:val="28"/>
        </w:rPr>
        <w:t>成交人应确保施工现场的清洁卫生，破坏路面、绿化、设施的，需修复，建筑垃圾必须清理干净。</w:t>
      </w:r>
    </w:p>
    <w:p>
      <w:pPr>
        <w:pStyle w:val="null3"/>
        <w:jc w:val="both"/>
      </w:pPr>
      <w:r>
        <w:rPr>
          <w:sz w:val="28"/>
        </w:rPr>
        <w:t>5.</w:t>
      </w:r>
      <w:r>
        <w:rPr>
          <w:sz w:val="28"/>
        </w:rPr>
        <w:t>成交人在施工现场需对现有已安装完毕的设备或装饰装修进行整改时，成交人必须对其进行修复，修复费用已包含在总价中。</w:t>
      </w:r>
    </w:p>
    <w:p>
      <w:pPr>
        <w:pStyle w:val="null3"/>
        <w:jc w:val="both"/>
      </w:pPr>
      <w:r>
        <w:rPr>
          <w:sz w:val="28"/>
          <w:b/>
        </w:rPr>
        <w:t>（四）、材料及设备供应要求</w:t>
      </w:r>
    </w:p>
    <w:p>
      <w:pPr>
        <w:pStyle w:val="null3"/>
        <w:jc w:val="both"/>
      </w:pPr>
      <w:r>
        <w:rPr>
          <w:sz w:val="28"/>
        </w:rPr>
        <w:t>1.</w:t>
      </w:r>
      <w:r>
        <w:rPr>
          <w:sz w:val="28"/>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8"/>
        </w:rPr>
        <w:t>2.</w:t>
      </w:r>
      <w:r>
        <w:rPr>
          <w:sz w:val="28"/>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8"/>
        </w:rPr>
        <w:t>3.</w:t>
      </w:r>
      <w:r>
        <w:rPr>
          <w:sz w:val="28"/>
        </w:rPr>
        <w:t>本工程所承包范围内所需的材料、成品、未成品的采购、运输、保管、质量等责任均由成交人承担，采购人不提供任何材料。</w:t>
      </w:r>
    </w:p>
    <w:p>
      <w:pPr>
        <w:pStyle w:val="null3"/>
        <w:jc w:val="both"/>
      </w:pPr>
      <w:r>
        <w:rPr>
          <w:sz w:val="28"/>
        </w:rPr>
        <w:t>4.</w:t>
      </w:r>
      <w:r>
        <w:rPr>
          <w:sz w:val="28"/>
        </w:rPr>
        <w:t>采购供应的材料，其名称、品种、型号、规格、质量等，均应符合国家、地方及行业有关规范及要求，并能满足采购人的要求。</w:t>
      </w:r>
    </w:p>
    <w:p>
      <w:pPr>
        <w:pStyle w:val="null3"/>
        <w:jc w:val="both"/>
      </w:pPr>
      <w:r>
        <w:rPr>
          <w:sz w:val="28"/>
        </w:rPr>
        <w:t>5.</w:t>
      </w:r>
      <w:r>
        <w:rPr>
          <w:sz w:val="28"/>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8"/>
        </w:rPr>
        <w:t>6.</w:t>
      </w:r>
      <w:r>
        <w:rPr>
          <w:sz w:val="28"/>
        </w:rPr>
        <w:t>报价范围之内工程所用之设备，由成交人提供。</w:t>
      </w:r>
    </w:p>
    <w:p>
      <w:pPr>
        <w:pStyle w:val="null3"/>
        <w:jc w:val="both"/>
      </w:pPr>
      <w:r>
        <w:rPr>
          <w:sz w:val="28"/>
          <w:b/>
        </w:rPr>
        <w:t>（五）、质量保证及售后服务</w:t>
      </w:r>
    </w:p>
    <w:p>
      <w:pPr>
        <w:pStyle w:val="null3"/>
        <w:jc w:val="both"/>
      </w:pPr>
      <w:r>
        <w:rPr>
          <w:sz w:val="28"/>
        </w:rPr>
        <w:t>1.</w:t>
      </w:r>
      <w:r>
        <w:rPr>
          <w:sz w:val="28"/>
        </w:rPr>
        <w:t>质量保修期（简称“质保期”）：</w:t>
      </w:r>
      <w:r>
        <w:rPr>
          <w:sz w:val="28"/>
        </w:rPr>
        <w:t>1</w:t>
      </w:r>
      <w:r>
        <w:rPr>
          <w:sz w:val="28"/>
        </w:rPr>
        <w:t>年，具体按中华人民共和国国务院令</w:t>
      </w:r>
      <w:r>
        <w:rPr>
          <w:sz w:val="28"/>
        </w:rPr>
        <w:t>[2000]279</w:t>
      </w:r>
      <w:r>
        <w:rPr>
          <w:sz w:val="28"/>
        </w:rPr>
        <w:t>号《建筑工程质量管理条例》的规定执行。</w:t>
      </w:r>
    </w:p>
    <w:p>
      <w:pPr>
        <w:pStyle w:val="null3"/>
        <w:jc w:val="both"/>
      </w:pPr>
      <w:r>
        <w:rPr>
          <w:sz w:val="28"/>
        </w:rPr>
        <w:t>2.</w:t>
      </w:r>
      <w:r>
        <w:rPr>
          <w:sz w:val="28"/>
        </w:rPr>
        <w:t>质保期内，如建设工程范围内的设备或零部件因非人为因素出现故障而造成短期停用时，则质保期和免费维修期相应顺延。如停用时间累计超过</w:t>
      </w:r>
      <w:r>
        <w:rPr>
          <w:sz w:val="28"/>
        </w:rPr>
        <w:t>60</w:t>
      </w:r>
      <w:r>
        <w:rPr>
          <w:sz w:val="28"/>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8"/>
        </w:rPr>
        <w:t>3.</w:t>
      </w:r>
      <w:r>
        <w:rPr>
          <w:sz w:val="28"/>
        </w:rPr>
        <w:t>磋商响应供应商应提供</w:t>
      </w:r>
      <w:r>
        <w:rPr>
          <w:sz w:val="28"/>
        </w:rPr>
        <w:t>7*24</w:t>
      </w:r>
      <w:r>
        <w:rPr>
          <w:sz w:val="28"/>
        </w:rPr>
        <w:t>小时服务，可通过电话或书面形式解答问题，必要时派技术人员专门服务。在质保期内对采购人提出的质量问题及维修要求应在</w:t>
      </w:r>
      <w:r>
        <w:rPr>
          <w:sz w:val="28"/>
        </w:rPr>
        <w:t>30</w:t>
      </w:r>
      <w:r>
        <w:rPr>
          <w:sz w:val="28"/>
        </w:rPr>
        <w:t>分钟内响应，在</w:t>
      </w:r>
      <w:r>
        <w:rPr>
          <w:sz w:val="28"/>
        </w:rPr>
        <w:t>2</w:t>
      </w:r>
      <w:r>
        <w:rPr>
          <w:sz w:val="28"/>
        </w:rPr>
        <w:t>小时内到达现场，并在到达现场后</w:t>
      </w:r>
      <w:r>
        <w:rPr>
          <w:sz w:val="28"/>
        </w:rPr>
        <w:t>12</w:t>
      </w:r>
      <w:r>
        <w:rPr>
          <w:sz w:val="28"/>
        </w:rPr>
        <w:t>小时内解决问题。</w:t>
      </w:r>
    </w:p>
    <w:p>
      <w:pPr>
        <w:pStyle w:val="null3"/>
      </w:pPr>
      <w:r>
        <w:rPr/>
        <w:t>采购包1（高要区“百千万工程”乡村人居环境整治工程－金渡镇圩镇零星工程）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肇庆市高要区（以采购人指定为准）。</w:t>
            </w:r>
          </w:p>
        </w:tc>
      </w:tr>
      <w:tr>
        <w:tc>
          <w:tcPr>
            <w:tcW w:type="dxa" w:w="4153"/>
          </w:tcPr>
          <w:p>
            <w:pPr>
              <w:pStyle w:val="null3"/>
            </w:pPr>
            <w:r>
              <w:rPr/>
              <w:t>付款方式</w:t>
            </w:r>
          </w:p>
        </w:tc>
        <w:tc>
          <w:tcPr>
            <w:tcW w:type="dxa" w:w="4153"/>
          </w:tcPr>
          <w:p>
            <w:pPr>
              <w:pStyle w:val="null3"/>
            </w:pPr>
            <w:r>
              <w:rPr/>
              <w:t>1期：支付比例30%,工程开工后 10 个日历天内，发包人向承包人支付合同价的30%作为预付款；</w:t>
            </w:r>
          </w:p>
          <w:p>
            <w:pPr>
              <w:pStyle w:val="null3"/>
            </w:pPr>
            <w:r>
              <w:rPr/>
              <w:t>2期：支付比例30%,工程进度达到70%时，申请资金支付合同金额的30%；</w:t>
            </w:r>
          </w:p>
          <w:p>
            <w:pPr>
              <w:pStyle w:val="null3"/>
            </w:pPr>
            <w:r>
              <w:rPr/>
              <w:t>3期：支付比例10%,工程进度达到90%时，申请资金支付合同金额的10%；</w:t>
            </w:r>
          </w:p>
          <w:p>
            <w:pPr>
              <w:pStyle w:val="null3"/>
            </w:pPr>
            <w:r>
              <w:rPr/>
              <w:t>4期：支付比例30%,工程完工验收合格支付至合同金额的80%暂停支付，工程结算审核完毕后 30 天内申请资金支付至结算审定价的 97%，结算价以肇庆市高要区投资评审中心出具的评审报告金额为准。 余款3%作为工程保修金，工程保修期满(保修期为 1年)后(保修期内工程没有出现任何质量问题或出现问题，已及时按要求维修)30 天内申请资金支付。(承包人可以用保函替代质量保修金(保函的质量保修金金额为结算价的 3%) 也可提交与保险公司签订建设工程质量保修合同或保险单的，视同已经提交工程质量保修金) 。</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1期：1.本项目以施工图纸、做法说明和国家制订的施工及验收标准及有关规范为质量评定验收合格标准。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1、结算价为经高要区投资审核中心审核确认的工程结算价。 2、结算方式：（1）本合同价款采用固定综合单价合同方式确定，按中标下浮率下浮。（2）若成交供应商的合同价高于经高要区投资审核中心的审定金额，则结算金额为经高要区投资审核中心的审定金额；若成交供应商的合同价低于经高要区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五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其他专业施工</w:t>
            </w:r>
          </w:p>
        </w:tc>
        <w:tc>
          <w:tcPr>
            <w:tcW w:type="dxa" w:w="831"/>
          </w:tcPr>
          <w:p>
            <w:pPr>
              <w:pStyle w:val="null3"/>
              <w:jc w:val="left"/>
            </w:pPr>
            <w:r>
              <w:rPr/>
              <w:t>高要区“百千万工程”乡村人居环境整治工程－金渡镇圩镇零星工程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2,823,252.40</w:t>
            </w:r>
          </w:p>
        </w:tc>
        <w:tc>
          <w:tcPr>
            <w:tcW w:type="dxa" w:w="831"/>
          </w:tcPr>
          <w:p>
            <w:pPr>
              <w:pStyle w:val="null3"/>
              <w:jc w:val="right"/>
            </w:pPr>
            <w:r>
              <w:rPr/>
              <w:t>2,823,252.40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高要区“百千万工程”乡村人居环境整治工程－金渡镇圩镇零星工程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8"/>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肇庆市高要区金渡镇人民政府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政府采购监督管理机构名称：肇庆市高要区政府采购管理办公室</w:t>
      </w:r>
    </w:p>
    <w:p>
      <w:pPr>
        <w:pStyle w:val="null3"/>
      </w:pPr>
      <w:r>
        <w:rPr/>
        <w:t>地 址：肇庆市高要区府前大街102号</w:t>
      </w:r>
    </w:p>
    <w:p>
      <w:pPr>
        <w:pStyle w:val="null3"/>
      </w:pPr>
      <w:r>
        <w:rPr/>
        <w:t>电 话：0758-8399518</w:t>
      </w:r>
    </w:p>
    <w:p>
      <w:pPr>
        <w:pStyle w:val="null3"/>
      </w:pPr>
      <w:r>
        <w:rPr/>
        <w:t>邮 编：526100</w:t>
      </w:r>
    </w:p>
    <w:p>
      <w:pPr>
        <w:pStyle w:val="null3"/>
      </w:pPr>
      <w:r>
        <w:rPr/>
        <w:t>传 真：0758-8399868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高要区“百千万工程”乡村人居环境整治工程－金渡镇圩镇零星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采购包1（高要区“百千万工程”乡村人居环境整治工程－金渡镇圩镇零星工程）：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采购包1（高要区“百千万工程”乡村人居环境整治工程－金渡镇圩镇零星工程）：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供应商须具备由国家建设主管部门颁发的有效期内的市政公用工程施工总承包三级（含）以上资质证书，并具有有效的安全生产许可证书，提供相应的证书证明材料。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人员要求</w:t>
            </w:r>
          </w:p>
        </w:tc>
        <w:tc>
          <w:tcPr>
            <w:tcW w:type="dxa" w:w="4238"/>
          </w:tcPr>
          <w:p>
            <w:pPr>
              <w:pStyle w:val="null3"/>
            </w:pPr>
            <w:r>
              <w:rPr/>
              <w:t>项目负责人须具有市政公用工程专业二级（或以上）建造师注册证书，并具持有在有效期内的安全生产考核合格证书（B类），或能够提供广东省建筑施工企业管理人员安全生产考核信息系统安全生产管理人员证书信息的打印页；企业技术负责人/法定代表人持有在有效期内的安全生产考核合格证书（A类），或能够提供广东省建筑施工企业管理人员安全生产考核信息系统安全生产管理人员证书信息的打印页；专职安全人员须具有在有效期内的安全考核合格证书（C类），或能够提供广东省建筑施工企业管理人员安全生产考核信息系统安全生产管理人员证书信息的打印页。</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采购包1（高要区“百千万工程”乡村人居环境整治工程－金渡镇圩镇零星工程）：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采购包1(高要区“百千万工程”乡村人居环境整治工程－金渡镇圩镇零星工程):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r>
              <w:rPr/>
              <w:t>，（等次分值选择：</w:t>
            </w:r>
            <w:r>
              <w:rPr/>
              <w:t>0.0;</w:t>
            </w:r>
            <w:r>
              <w:rPr/>
              <w:t>1.0;</w:t>
            </w:r>
            <w:r>
              <w:rPr/>
              <w:t>4.0;</w:t>
            </w:r>
            <w:r>
              <w:rPr/>
              <w:t>7.0;</w:t>
            </w:r>
            <w:r>
              <w:rPr/>
              <w:t>10.0;</w:t>
            </w:r>
            <w:r>
              <w:rPr/>
              <w:t>）</w:t>
            </w:r>
          </w:p>
        </w:tc>
        <w:tc>
          <w:tcPr>
            <w:tcW w:type="dxa" w:w="5076"/>
          </w:tcPr>
          <w:p>
            <w:pPr>
              <w:pStyle w:val="null3"/>
              <w:jc w:val="left"/>
            </w:pPr>
            <w:r>
              <w:rPr/>
              <w:t>根据供应商所提供的项目实施方案（包括但不限于前期准备、施工组织实施、施工现场管控制度等）进行评审： （1）施工方案、技术措施内容详细、完整，方案措施可行，满足项目施工要求的，并结合实际情况提出的相关建议，有针对的采取相应的措施，以彻底消除安全隐患得10分； （2）施工方案、技术措施内容完整但未够详尽，方案措施可行，结合实际情况提出的相关建议、采取相应的措施基本可以满足项目施工要求的，得7分； （3）施工方案、技术措施内容完整但未够详尽，未能结合实际情况提出的相关建议、采取相应的措施，得4分；（4）施工方案、技术措施内容有缺漏，方案措施不合理，未结合实际情况，不合理或不可行，难以满足施工要求的，得1分。(5）未提供对应方案不得分。</w:t>
            </w:r>
          </w:p>
        </w:tc>
      </w:tr>
      <w:tr>
        <w:tc>
          <w:tcPr>
            <w:tcW w:type="dxa" w:w="922"/>
            <w:gridSpan w:val="2"/>
            <w:vMerge/>
          </w:tcPr>
          <w:p/>
        </w:tc>
        <w:tc>
          <w:tcPr>
            <w:tcW w:type="dxa" w:w="2307"/>
          </w:tcPr>
          <w:p>
            <w:pPr>
              <w:pStyle w:val="null3"/>
              <w:jc w:val="left"/>
            </w:pPr>
            <w:r>
              <w:rPr/>
              <w:t>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根据供应商对本项目的重点、难点分析及应对措施进行进行评审： （1）对本项目情况分析详尽、对项目现状了解透彻，施工重点难点分析详细具体，对工程安全使用情况进行全面、细致的检测，并结合实际情况提出的相关建议，有针对的采取相应的措施，切实可行，得10分； （2）对本项目情况分析详细、对项目现状基本了解，施工重点难点分析有一定的可行性，结合实际情况提出的相关建议基本满足，采取相应的措施基本满足本项目实际，得7分；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（1）进度目标及分期目标非常明确详细，进度计划安排符合实际项目情况，工期保障措施可行性强，有详细的工期保障制度的，得10分； （2）进度目标及分期目标明确，具有一定的可行性，进度计划安排、工期保障措施有一定的可行性，有较详细的工期保障制度的，得7分； （3）进度目标及分期目标、工期保障措施基本可行，工期保障制度单一的，得4分；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（1）环境保护管理体系与措施描述详细清晰、污染物处理及排放符合国家的管理措施标准，针对性合理，科学，符合要求，方案各项内容均具备，并能根据项目性质或用户需求提出合理可行的建议的，得10分； （2）环境保护管理体系与措施描述详细清晰、污染物处理及排放符合国家的管理措施标准，针对性合理，科学，符合要求，方案各项内容均具备的，得7分； （3）环境保护管理体系与措施描述简单或缺漏的，得4分；（4）内容缺失严重或各项描述内容与本项目不相关，不能满足项目需求的，得1分（5）未提供对应方案不得分。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r>
              <w:rPr/>
              <w:t>，（等次分值选择：</w:t>
            </w:r>
            <w:r>
              <w:rPr/>
              <w:t>0.0;</w:t>
            </w:r>
            <w:r>
              <w:rPr/>
              <w:t>3.0;</w:t>
            </w:r>
            <w:r>
              <w:rPr/>
              <w:t>6.0;</w:t>
            </w:r>
            <w:r>
              <w:rPr/>
              <w:t>9.0;</w:t>
            </w:r>
            <w:r>
              <w:rPr/>
              <w:t>）</w:t>
            </w:r>
          </w:p>
        </w:tc>
        <w:tc>
          <w:tcPr>
            <w:tcW w:type="dxa" w:w="5076"/>
          </w:tcPr>
          <w:p>
            <w:pPr>
              <w:pStyle w:val="null3"/>
              <w:jc w:val="left"/>
            </w:pPr>
            <w:r>
              <w:rPr/>
              <w:t>供应商2021年至今（以合同签订时间为准）有实施同类型项目每提供1个得3分，最高得9分。 注：投标文件中需提供中标通知书及合同复印件，不提供不得分。</w:t>
            </w:r>
          </w:p>
        </w:tc>
      </w:tr>
      <w:tr>
        <w:tc>
          <w:tcPr>
            <w:tcW w:type="dxa" w:w="922"/>
            <w:gridSpan w:val="2"/>
            <w:vMerge/>
          </w:tcPr>
          <w:p/>
        </w:tc>
        <w:tc>
          <w:tcPr>
            <w:tcW w:type="dxa" w:w="2307"/>
          </w:tcPr>
          <w:p>
            <w:pPr>
              <w:pStyle w:val="null3"/>
              <w:jc w:val="left"/>
            </w:pPr>
            <w:r>
              <w:rPr/>
              <w:t>人员配备 (5.0分)</w:t>
            </w:r>
            <w:r>
              <w:rPr/>
              <w:t>，（等次分值选择：</w:t>
            </w:r>
            <w:r>
              <w:rPr/>
              <w:t>0.0;</w:t>
            </w:r>
            <w:r>
              <w:rPr/>
              <w:t>1.0;</w:t>
            </w:r>
            <w:r>
              <w:rPr/>
              <w:t>2.0;</w:t>
            </w:r>
            <w:r>
              <w:rPr/>
              <w:t>3.0;</w:t>
            </w:r>
            <w:r>
              <w:rPr/>
              <w:t>4.0;</w:t>
            </w:r>
            <w:r>
              <w:rPr/>
              <w:t>5.0;</w:t>
            </w:r>
            <w:r>
              <w:rPr/>
              <w:t>）</w:t>
            </w:r>
          </w:p>
        </w:tc>
        <w:tc>
          <w:tcPr>
            <w:tcW w:type="dxa" w:w="5076"/>
          </w:tcPr>
          <w:p>
            <w:pPr>
              <w:pStyle w:val="null3"/>
              <w:jc w:val="left"/>
            </w:pPr>
            <w:r>
              <w:rPr/>
              <w:t>供应商拟派市政工程施工员、市政工程质检（量）员、资料员、材料员、机械员、标准员、劳务员的每提供任意一个得1分（每个岗位证书最高计算1名），最高得5分。 注：本项岗位人员不得兼任。供应商应在响应文件中提供上述相关人员的证书、身份证及投标截止时间前三个月任意一个月内社保证明复印件作为评审依据，不提供不得分。</w:t>
            </w:r>
          </w:p>
        </w:tc>
      </w:tr>
      <w:tr>
        <w:tc>
          <w:tcPr>
            <w:tcW w:type="dxa" w:w="922"/>
            <w:gridSpan w:val="2"/>
            <w:vMerge/>
          </w:tcPr>
          <w:p/>
        </w:tc>
        <w:tc>
          <w:tcPr>
            <w:tcW w:type="dxa" w:w="2307"/>
          </w:tcPr>
          <w:p>
            <w:pPr>
              <w:pStyle w:val="null3"/>
              <w:jc w:val="left"/>
            </w:pPr>
            <w:r>
              <w:rPr/>
              <w:t>综合实力 (6.0分)</w:t>
            </w:r>
            <w:r>
              <w:rPr/>
              <w:t>，（等次分值选择：</w:t>
            </w:r>
            <w:r>
              <w:rPr/>
              <w:t>0.0;</w:t>
            </w:r>
            <w:r>
              <w:rPr/>
              <w:t>2.0;</w:t>
            </w:r>
            <w:r>
              <w:rPr/>
              <w:t>4.0;</w:t>
            </w:r>
            <w:r>
              <w:rPr/>
              <w:t>6.0;</w:t>
            </w:r>
            <w:r>
              <w:rPr/>
              <w:t>）</w:t>
            </w:r>
          </w:p>
        </w:tc>
        <w:tc>
          <w:tcPr>
            <w:tcW w:type="dxa" w:w="5076"/>
          </w:tcPr>
          <w:p>
            <w:pPr>
              <w:pStyle w:val="null3"/>
              <w:jc w:val="left"/>
            </w:pPr>
            <w:r>
              <w:rPr/>
              <w:t>供应商获得质量管理体系认证证书、环境管理体系认证证书、职业健康安全管理体系认证证书，每提供一项有效证书得2分，本小项最高得6分。 注：须提供全国认证认可信息公共服务平台网页查询证书有效截图（网址：http://cx.cnca.cn/），不提供不得分。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广东祥泰工程项目管理有限公司</w:t>
      </w:r>
      <w:r>
        <w:rPr>
          <w:sz w:val="21"/>
        </w:rPr>
        <w:t>的</w:t>
      </w:r>
      <w:r>
        <w:rPr>
          <w:sz w:val="21"/>
        </w:rPr>
        <w:t>高要区</w:t>
      </w:r>
      <w:r>
        <w:rPr>
          <w:sz w:val="21"/>
        </w:rPr>
        <w:t>“百千万工程”乡村人居环境整治工程－金渡镇圩镇零星工程</w:t>
      </w:r>
      <w:r>
        <w:rPr>
          <w:sz w:val="21"/>
        </w:rPr>
        <w:t>的招标结果和招标文件（项目编号：</w:t>
      </w:r>
      <w:r>
        <w:rPr>
          <w:sz w:val="21"/>
        </w:rPr>
        <w:t>GDXT-202</w:t>
      </w:r>
      <w:r>
        <w:rPr>
          <w:sz w:val="21"/>
        </w:rPr>
        <w:t>5</w:t>
      </w:r>
      <w:r>
        <w:rPr>
          <w:sz w:val="21"/>
        </w:rPr>
        <w:t>-0</w:t>
      </w:r>
      <w:r>
        <w:rPr>
          <w:sz w:val="21"/>
        </w:rPr>
        <w:t>2</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高要区</w:t>
      </w:r>
      <w:r>
        <w:rPr>
          <w:sz w:val="21"/>
        </w:rPr>
        <w:t>“百千万工程”乡村人居环境整治工程－金渡镇圩镇零星工程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441283-2025-00077</w:t>
      </w:r>
    </w:p>
    <w:p>
      <w:pPr>
        <w:pStyle w:val="null3"/>
        <w:jc w:val="center"/>
        <w:outlineLvl w:val="3"/>
      </w:pPr>
      <w:r>
        <w:rPr>
          <w:sz w:val="24"/>
          <w:b/>
        </w:rPr>
        <w:t>采购项目编号：</w:t>
      </w:r>
      <w:r>
        <w:rPr>
          <w:sz w:val="24"/>
          <w:b/>
        </w:rPr>
        <w:t>GDXT-2025-02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高要区“百千万工程”乡村人居环境整治工程－金渡镇圩镇零星工程</w:t>
      </w:r>
      <w:r>
        <w:rPr>
          <w:u w:val="single"/>
        </w:rPr>
        <w:t>”</w:t>
      </w:r>
      <w:r>
        <w:rPr/>
        <w:t>项目的竞争性磋商[采购项目编号为：</w:t>
      </w:r>
      <w:r>
        <w:rPr>
          <w:u w:val="single"/>
        </w:rPr>
        <w:t>GDXT-2025-02</w:t>
      </w:r>
      <w:r>
        <w:rPr/>
        <w:t>]，我方愿参与响应。</w:t>
      </w:r>
    </w:p>
    <w:p>
      <w:pPr>
        <w:pStyle w:val="null3"/>
        <w:ind w:firstLine="480"/>
      </w:pPr>
      <w:r>
        <w:rPr/>
        <w:t>我方确认收到贵方提供的</w:t>
      </w:r>
      <w:r>
        <w:rPr>
          <w:u w:val="single"/>
        </w:rPr>
        <w:t>“</w:t>
      </w:r>
      <w:r>
        <w:rPr>
          <w:u w:val="single"/>
        </w:rPr>
        <w:t>高要区“百千万工程”乡村人居环境整治工程－金渡镇圩镇零星工程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高要区“百千万工程”乡村人居环境整治工程－金渡镇圩镇零星工程</w:t>
      </w:r>
      <w:r>
        <w:rPr/>
        <w:t>”项目采购[采购项目编号为</w:t>
      </w:r>
      <w:r>
        <w:rPr/>
        <w:t>GDXT-2025-02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肇庆市高要区金渡镇人民政府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高要区“百千万工程”乡村人居环境整治工程－金渡镇圩镇零星工程</w:t>
      </w:r>
      <w:r>
        <w:rPr/>
        <w:t>（采购项目编号：</w:t>
      </w:r>
      <w:r>
        <w:rPr/>
        <w:t>GDXT-2025-02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高要区“百千万工程”乡村人居环境整治工程－金渡镇圩镇零星工程</w:t>
      </w:r>
      <w:r>
        <w:rPr/>
        <w:t>”项目（采购项目编号：</w:t>
      </w:r>
      <w:r>
        <w:rPr/>
        <w:t>GDXT-2025-02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