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441225-2024-01293</w:t>
      </w:r>
    </w:p>
    <w:p>
      <w:pPr>
        <w:pStyle w:val="null3"/>
        <w:jc w:val="center"/>
        <w:outlineLvl w:val="3"/>
      </w:pPr>
      <w:r>
        <w:rPr>
          <w:sz w:val="24"/>
          <w:b/>
        </w:rPr>
        <w:t>采购项目编号：</w:t>
      </w:r>
      <w:r>
        <w:rPr>
          <w:sz w:val="24"/>
          <w:b/>
        </w:rPr>
        <w:t>GDXT-2024-20</w:t>
      </w:r>
    </w:p>
    <w:p>
      <w:pPr>
        <w:pStyle w:val="null3"/>
        <w:jc w:val="center"/>
        <w:outlineLvl w:val="3"/>
      </w:pPr>
      <w:r>
        <w:rPr>
          <w:sz w:val="24"/>
          <w:b/>
        </w:rPr>
        <w:t>项目名称：</w:t>
      </w:r>
      <w:r>
        <w:rPr>
          <w:sz w:val="24"/>
          <w:b/>
        </w:rPr>
        <w:t>封开县饮用天然矿泉水水源地勘查工作</w:t>
      </w:r>
    </w:p>
    <w:p>
      <w:pPr>
        <w:pStyle w:val="null3"/>
        <w:jc w:val="center"/>
        <w:outlineLvl w:val="3"/>
      </w:pPr>
      <w:r>
        <w:rPr>
          <w:sz w:val="24"/>
          <w:b/>
        </w:rPr>
        <w:t>采购人：</w:t>
      </w:r>
      <w:r>
        <w:rPr>
          <w:sz w:val="24"/>
          <w:b/>
        </w:rPr>
        <w:t>封开县自然资源局</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封开县自然资源局</w:t>
      </w:r>
      <w:r>
        <w:rPr/>
        <w:t>的委托，采用</w:t>
      </w:r>
      <w:r>
        <w:rPr/>
        <w:t>竞争性磋商</w:t>
      </w:r>
      <w:r>
        <w:rPr/>
        <w:t>方式组织采购</w:t>
      </w:r>
      <w:r>
        <w:rPr/>
        <w:t>封开县饮用天然矿泉水水源地勘查工作</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封开县饮用天然矿泉水水源地勘查工作</w:t>
      </w:r>
    </w:p>
    <w:p>
      <w:pPr>
        <w:pStyle w:val="null3"/>
        <w:ind w:firstLine="480"/>
      </w:pPr>
      <w:r>
        <w:rPr/>
        <w:t>采购计划编号：</w:t>
      </w:r>
      <w:r>
        <w:rPr/>
        <w:t>441225-2024-01293</w:t>
      </w:r>
    </w:p>
    <w:p>
      <w:pPr>
        <w:pStyle w:val="null3"/>
        <w:ind w:firstLine="480"/>
      </w:pPr>
      <w:r>
        <w:rPr/>
        <w:t>采购项目编号：</w:t>
      </w:r>
      <w:r>
        <w:rPr/>
        <w:t>GDXT-2024-20</w:t>
      </w:r>
    </w:p>
    <w:p>
      <w:pPr>
        <w:pStyle w:val="null3"/>
        <w:ind w:firstLine="480"/>
      </w:pPr>
      <w:r>
        <w:rPr/>
        <w:t>采购方式：</w:t>
      </w:r>
      <w:r>
        <w:rPr/>
        <w:t>竞争性磋商</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采购包1(封开县饮用天然矿泉水水源地勘查工作):</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封开县饮用天然矿泉水水源地勘查工作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合同履行期限：1、预选水源地勘查靶区，工期为15天。 2、对预选靶区开展水文地质调查，工期为24天。 3、探孔施工、抽水试验和水质分析，野外钻探施工和测试工期为210 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采购包1（封开县饮用天然矿泉水水源地勘查工作）：</w:t>
      </w:r>
      <w:r>
        <w:rPr/>
        <w:t>参与的供应商（联合体）服务全部由符合政策要求的中小企业承接</w:t>
      </w:r>
    </w:p>
    <w:p>
      <w:pPr>
        <w:pStyle w:val="null3"/>
        <w:outlineLvl w:val="3"/>
      </w:pPr>
      <w:r>
        <w:rPr>
          <w:sz w:val="24"/>
          <w:b/>
        </w:rPr>
        <w:t>3.本项目特定的资格要求：</w:t>
      </w:r>
    </w:p>
    <w:p>
      <w:pPr>
        <w:pStyle w:val="null3"/>
      </w:pPr>
      <w:r>
        <w:rPr/>
        <w:t>采购包1（封开县饮用天然矿泉水水源地勘查工作）：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封开县自然资源局</w:t>
      </w:r>
    </w:p>
    <w:p>
      <w:pPr>
        <w:pStyle w:val="null3"/>
        <w:ind w:firstLine="480"/>
      </w:pPr>
      <w:r>
        <w:rPr/>
        <w:t>地址：</w:t>
      </w:r>
      <w:r>
        <w:rPr/>
        <w:t>广东省肇庆市封开县江口镇封州一路</w:t>
      </w:r>
    </w:p>
    <w:p>
      <w:pPr>
        <w:pStyle w:val="null3"/>
        <w:ind w:firstLine="480"/>
      </w:pPr>
      <w:r>
        <w:rPr/>
        <w:t>联系方式：</w:t>
      </w:r>
      <w:r>
        <w:rPr/>
        <w:t>0758-6663903</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本次采购项目为</w:t>
      </w:r>
      <w:r>
        <w:rPr>
          <w:sz w:val="24"/>
        </w:rPr>
        <w:t>封开县饮用天然矿泉水水源地勘查工作</w:t>
      </w:r>
      <w:r>
        <w:rPr>
          <w:sz w:val="24"/>
        </w:rPr>
        <w:t>，通过竞争性磋商方式</w:t>
      </w:r>
      <w:r>
        <w:rPr>
          <w:sz w:val="24"/>
        </w:rPr>
        <w:t>选取供应商</w:t>
      </w:r>
      <w:r>
        <w:rPr>
          <w:sz w:val="24"/>
        </w:rPr>
        <w:t>，用户单位为</w:t>
      </w:r>
      <w:r>
        <w:rPr>
          <w:sz w:val="24"/>
        </w:rPr>
        <w:t>封开县自然资源局</w:t>
      </w:r>
      <w:r>
        <w:rPr>
          <w:sz w:val="24"/>
        </w:rPr>
        <w:t>，本项目为一个整体，投标人须对本项目进行整体报价，不得分拆，且要提供完整的技术资料。</w:t>
      </w:r>
    </w:p>
    <w:p>
      <w:pPr>
        <w:pStyle w:val="null3"/>
      </w:pPr>
      <w:r>
        <w:rPr/>
        <w:t>采购包1（封开县饮用天然矿泉水水源地勘查工作）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1、预选水源地勘查靶区，工期为15天。2、对预选靶区开展水文地质调查，工期为24天。3、探孔施工、抽水试验和水质分析，野外钻探施工和测试工期为210 天。</w:t>
            </w:r>
          </w:p>
        </w:tc>
      </w:tr>
      <w:tr>
        <w:tc>
          <w:tcPr>
            <w:tcW w:type="dxa" w:w="4153"/>
          </w:tcPr>
          <w:p>
            <w:pPr>
              <w:pStyle w:val="null3"/>
            </w:pPr>
            <w:r>
              <w:rPr/>
              <w:t>标的提供的地点</w:t>
            </w:r>
          </w:p>
        </w:tc>
        <w:tc>
          <w:tcPr>
            <w:tcW w:type="dxa" w:w="4153"/>
          </w:tcPr>
          <w:p>
            <w:pPr>
              <w:pStyle w:val="null3"/>
            </w:pPr>
            <w:r>
              <w:rPr/>
              <w:t>肇庆市封开县内</w:t>
            </w:r>
          </w:p>
        </w:tc>
      </w:tr>
      <w:tr>
        <w:tc>
          <w:tcPr>
            <w:tcW w:type="dxa" w:w="4153"/>
          </w:tcPr>
          <w:p>
            <w:pPr>
              <w:pStyle w:val="null3"/>
            </w:pPr>
            <w:r>
              <w:rPr/>
              <w:t>付款方式</w:t>
            </w:r>
          </w:p>
        </w:tc>
        <w:tc>
          <w:tcPr>
            <w:tcW w:type="dxa" w:w="4153"/>
          </w:tcPr>
          <w:p>
            <w:pPr>
              <w:pStyle w:val="null3"/>
            </w:pPr>
            <w:r>
              <w:rPr/>
              <w:t>1期：支付比例30%,合同签订后，10 天内采购人向财政部门申请支付合同总金额的30%给成交人开展工作；</w:t>
            </w:r>
          </w:p>
          <w:p>
            <w:pPr>
              <w:pStyle w:val="null3"/>
            </w:pPr>
            <w:r>
              <w:rPr/>
              <w:t>2期：支付比例50%,完成饮用天然矿泉水水源地的远景靶区预选后，确定开始靶区的前期地质勘查施工前，采购人再向财政部门申请支付合同总金额的 50%给成交人开展工作；</w:t>
            </w:r>
          </w:p>
          <w:p>
            <w:pPr>
              <w:pStyle w:val="null3"/>
            </w:pPr>
            <w:r>
              <w:rPr/>
              <w:t>3期：支付比例20%,提交《饮用天然矿泉水水源地前期地质勘查报告》并通过采购人组织的评审验收和上级部门审批后，20天内采购人向财政部门申请支付，结清本合同的所有款项。</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1期：（1）符合中华人民共和国国家安全质量标准或行业标准； （2）符合 竞争性磋商文件和响应承诺中采购人认可的合理的各项要求。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项目完成后提交《饮用天然矿泉水水源前期地质勘查报告》一式五份，成果报告资料应明确划定2个饮用天然矿泉水水源地的勘探范围，初步阐述勘探靶区的基础地质条件、水文地质持征、水质特征及远景储量预测等，以满足下一步设立矿权的要求。按项目规定的内容、时间及份数向采购人交付成果文件，成果通过采购人组织的评审验收和上级部门审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封开县饮用天然矿泉水水源地勘查工作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封开县饮用天然矿泉水水源地勘查工作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 xml:space="preserve">       一、</w:t>
            </w:r>
            <w:r>
              <w:rPr>
                <w:sz w:val="24"/>
                <w:b/>
              </w:rPr>
              <w:t>工作</w:t>
            </w:r>
            <w:r>
              <w:rPr>
                <w:sz w:val="24"/>
                <w:b/>
              </w:rPr>
              <w:t>目的</w:t>
            </w:r>
          </w:p>
          <w:p>
            <w:pPr>
              <w:pStyle w:val="null3"/>
              <w:ind w:firstLine="480"/>
              <w:jc w:val="both"/>
            </w:pPr>
            <w:r>
              <w:rPr>
                <w:sz w:val="24"/>
              </w:rPr>
              <w:t>随着人民对健康饮水的需求与日俱增，封开县境内蕴含着丰富的饮用天然矿泉水资源，为了充分发挥我县优质饮用天然矿泉水资源的优势，切实践行</w:t>
            </w:r>
            <w:r>
              <w:rPr>
                <w:sz w:val="24"/>
              </w:rPr>
              <w:t>“绿水青山就是金山银山”的理念，深入挖掘和开发潜在的优质水源地，提升我县水资源利用效益，推动经济发展。</w:t>
            </w:r>
          </w:p>
          <w:p>
            <w:pPr>
              <w:pStyle w:val="null3"/>
              <w:ind w:firstLine="480"/>
              <w:jc w:val="both"/>
            </w:pPr>
            <w:r>
              <w:rPr>
                <w:sz w:val="24"/>
              </w:rPr>
              <w:t>二、</w:t>
            </w:r>
            <w:r>
              <w:rPr>
                <w:sz w:val="24"/>
                <w:b/>
              </w:rPr>
              <w:t>项目工作内容</w:t>
            </w:r>
          </w:p>
          <w:p>
            <w:pPr>
              <w:pStyle w:val="null3"/>
              <w:ind w:firstLine="480"/>
              <w:jc w:val="both"/>
            </w:pPr>
            <w:r>
              <w:rPr>
                <w:sz w:val="24"/>
              </w:rPr>
              <w:t>1、在封开县内寻找出2处偏硅酸型、低钙、低钠低矿化度的可供进一步开展矿泉水资源详细勘查的水源地，1处储量潜力≥500m³/d,1处储量潜力≥ 1000m³/d。结合现场踏勘，对封开县内水文地质条件、自然环境和交通条件均较优越的区域开展小比例尺水文地质调查，在此基础上预选出4个预选靶区。</w:t>
            </w:r>
          </w:p>
          <w:p>
            <w:pPr>
              <w:pStyle w:val="null3"/>
              <w:ind w:firstLine="480"/>
              <w:jc w:val="both"/>
            </w:pPr>
            <w:r>
              <w:rPr>
                <w:sz w:val="24"/>
              </w:rPr>
              <w:t xml:space="preserve"> </w:t>
            </w:r>
            <w:r>
              <w:rPr>
                <w:sz w:val="24"/>
              </w:rPr>
              <w:t>2、对预选出的4个预选靶区，了解预选靶区的地下水水质是否符合国家《食品安全国家标准饮用天然矿泉水》(GB8537-2018)标准；通过探孔的简易抽水试验预测靶区的远景可采水量是否≥1000m³/d或者≥ 500m³/d;再通过预选靶区的水质、水量综合对比，确定2个满足目的要求的矿泉水水源地勘探靶区。假如遇到最不利的情况，预选靶区均不满足要求，则勘探方将继续增加勘探工作量，另外增加的工作量不增加勘探费，直到提交2处满足目的要求的水源地勘查靶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计算；100万到500万的，按0.8%计算，中标服务费按差额定率累进法计算。注：根据招标代理参与采购人的本项目代理竞标报价，本次代理服务费为下浮37.00%，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肇庆市端州区78号祥福路南侧鸿景悦园一幢二层写字楼204室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饮用天然矿泉水水源地勘查工作)：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采购包1（封开县饮用天然矿泉水水源地勘查工作）：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采购包1（封开县饮用天然矿泉水水源地勘查工作）：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采购包1（封开县饮用天然矿泉水水源地勘查工作）：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投标报价没有超出最高限价；超出最高限价的投标（响应）将被拒绝，供应商不得以低于成本的报价投标。</w:t>
            </w:r>
          </w:p>
        </w:tc>
      </w:tr>
      <w:tr>
        <w:tc>
          <w:tcPr>
            <w:tcW w:type="dxa" w:w="890"/>
          </w:tcPr>
          <w:p>
            <w:pPr>
              <w:pStyle w:val="null3"/>
            </w:pPr>
            <w:r>
              <w:rPr/>
              <w:t>5</w:t>
            </w:r>
          </w:p>
        </w:tc>
        <w:tc>
          <w:tcPr>
            <w:tcW w:type="dxa" w:w="3178"/>
          </w:tcPr>
          <w:p>
            <w:pPr>
              <w:pStyle w:val="null3"/>
            </w:pPr>
            <w:r>
              <w:rPr/>
              <w:t>完成期满足竞争性磋商文件的要求</w:t>
            </w:r>
          </w:p>
        </w:tc>
        <w:tc>
          <w:tcPr>
            <w:tcW w:type="dxa" w:w="4238"/>
          </w:tcPr>
          <w:p>
            <w:pPr>
              <w:pStyle w:val="null3"/>
            </w:pPr>
            <w:r>
              <w:rPr/>
              <w:t>1、预选水源地勘查靶区，工期为15天。 2、对预选靶区开展水文地质调查，工期为24天。 3、探孔施工、抽水试验和水质分析，野外钻探施工和测试工期为210 天。</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采购包1(封开县饮用天然矿泉水水源地勘查工作):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项目理解情况 (15.0分)</w:t>
            </w:r>
            <w:r>
              <w:rPr/>
              <w:t>，（等次分值选择：</w:t>
            </w:r>
            <w:r>
              <w:rPr/>
              <w:t>0.0;</w:t>
            </w:r>
            <w:r>
              <w:rPr/>
              <w:t>1.0;</w:t>
            </w:r>
            <w:r>
              <w:rPr/>
              <w:t>5.0;</w:t>
            </w:r>
            <w:r>
              <w:rPr/>
              <w:t>10.0;</w:t>
            </w:r>
            <w:r>
              <w:rPr/>
              <w:t>15.0;</w:t>
            </w:r>
            <w:r>
              <w:rPr/>
              <w:t>）</w:t>
            </w:r>
          </w:p>
        </w:tc>
        <w:tc>
          <w:tcPr>
            <w:tcW w:type="dxa" w:w="5076"/>
          </w:tcPr>
          <w:p>
            <w:pPr>
              <w:pStyle w:val="null3"/>
              <w:jc w:val="left"/>
            </w:pPr>
            <w:r>
              <w:rPr/>
              <w:t>根据磋商响应供应商针对本项目的背景、现状分析等内容的理解并形成方案进行综合评审： 1.对本项目的背景、现状分析等内容的理解把握有深度，理解细致到位，方案完全适用本项目，完整详细，合理可行的，得15分；2.对本项目的背景、现状分析等内容的理解清晰，大部分方案内容适用本项目的，得10分；3.对本项目的背景、现状分析等内容方案含糊，有欠缺或者描述简单，不能完全满足项目需求的，得5分；4.对本项目的背景、现状分析等内容的理解不完整，方案不完整，不具备相关优势的，得1分；5.不提供方案不得分。</w:t>
            </w:r>
          </w:p>
        </w:tc>
      </w:tr>
      <w:tr>
        <w:tc>
          <w:tcPr>
            <w:tcW w:type="dxa" w:w="922"/>
            <w:gridSpan w:val="2"/>
            <w:vMerge/>
          </w:tcPr>
          <w:p/>
        </w:tc>
        <w:tc>
          <w:tcPr>
            <w:tcW w:type="dxa" w:w="2307"/>
          </w:tcPr>
          <w:p>
            <w:pPr>
              <w:pStyle w:val="null3"/>
              <w:jc w:val="left"/>
            </w:pPr>
            <w:r>
              <w:rPr/>
              <w:t>项目重、难点问题解决方案 (10.0分)</w:t>
            </w:r>
            <w:r>
              <w:rPr/>
              <w:t>，（等次分值选择：</w:t>
            </w:r>
            <w:r>
              <w:rPr/>
              <w:t>0.0;</w:t>
            </w:r>
            <w:r>
              <w:rPr/>
              <w:t>1.0;</w:t>
            </w:r>
            <w:r>
              <w:rPr/>
              <w:t>4.0;</w:t>
            </w:r>
            <w:r>
              <w:rPr/>
              <w:t>7.0;</w:t>
            </w:r>
            <w:r>
              <w:rPr/>
              <w:t>10.0;</w:t>
            </w:r>
            <w:r>
              <w:rPr/>
              <w:t>）</w:t>
            </w:r>
          </w:p>
        </w:tc>
        <w:tc>
          <w:tcPr>
            <w:tcW w:type="dxa" w:w="5076"/>
          </w:tcPr>
          <w:p>
            <w:pPr>
              <w:pStyle w:val="null3"/>
              <w:jc w:val="left"/>
            </w:pPr>
            <w:r>
              <w:rPr/>
              <w:t>根据磋商响应供应商针对本项目的重、难点问题解决方案、项目工作方法进行综合评审： 1.对本项目重、难点问题理解和把握分析透彻，提出的解决方案的、工作方法清晰合理可行，有利于项目实施的，得10分； 2.对本项目重、难点问题理解和把握分析适当，提出的解决方案的、工作方法及内容简单，对项目实施有一定的参考价值的，得 7 分； 3.对本项目重、难点问题的理解和把握分析一般，提出的解决方案的、工作方法含糊，不能完全满足项目要求的，得 4 分；4.对本项目重、难点问题理解和把握分析不全面，未提出的解决思路、工作方法，或不具备可行性的，得 1 分； 5.不提供方案不得分。</w:t>
            </w:r>
          </w:p>
        </w:tc>
      </w:tr>
      <w:tr>
        <w:tc>
          <w:tcPr>
            <w:tcW w:type="dxa" w:w="922"/>
            <w:gridSpan w:val="2"/>
            <w:vMerge/>
          </w:tcPr>
          <w:p/>
        </w:tc>
        <w:tc>
          <w:tcPr>
            <w:tcW w:type="dxa" w:w="2307"/>
          </w:tcPr>
          <w:p>
            <w:pPr>
              <w:pStyle w:val="null3"/>
              <w:jc w:val="left"/>
            </w:pPr>
            <w:r>
              <w:rPr/>
              <w:t>进度计划保障措施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针对本项目进度计划保障措施进行综合评审：1.对本项目的实施过程计划重要性理解特别透彻，完成期计划安排和实施进度计划保障措施全面，对各阶段有明确的保证体系措施，执行程度高，有效的保障项目进度，能够清晰的反映实际需求的，得10分；2.对本项目的进度保障措施内容表达合理，符合本项目实际情况，能保障项目成果，大部分满足采购需求的，得7分；3.对本项目的进度保障措施内容表达存在欠缺之处，难以保障项目成果，实际操作有一定难度，不能完全满足项目需求的，得4分；4.对本项目的进度保障措施方案不合理，不能满足项目需求的，得1分；5.不提供方案不得分。</w:t>
            </w:r>
          </w:p>
        </w:tc>
      </w:tr>
      <w:tr>
        <w:tc>
          <w:tcPr>
            <w:tcW w:type="dxa" w:w="922"/>
            <w:gridSpan w:val="2"/>
            <w:vMerge/>
          </w:tcPr>
          <w:p/>
        </w:tc>
        <w:tc>
          <w:tcPr>
            <w:tcW w:type="dxa" w:w="2307"/>
          </w:tcPr>
          <w:p>
            <w:pPr>
              <w:pStyle w:val="null3"/>
              <w:jc w:val="left"/>
            </w:pPr>
            <w:r>
              <w:rPr/>
              <w:t>服务保证措施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根据磋商响应供应商针对本项目的服务保证措施（包括但不限于人员保障、机制保障等）进行综合评审： 1.对本项目提供的服务保证措施内容表达清晰，内容深度贴合，有效的保障项目质量，执行程度高，完全满足或优于项目需求的，得10分；2.提供的服务保证措施符合本项目实际情况，能保障项目质量，大部分满足采购需求的，得7分； 3.提供的服务保证措施存在欠缺之处，难以保障项目质量，实际操作有一定难度，不能完全满足项目需求的，得4分；4.提供的服务保证措施不合理，不能满足项目需求的，得1分；5.不提供方案不得分。</w:t>
            </w:r>
          </w:p>
        </w:tc>
      </w:tr>
      <w:tr>
        <w:tc>
          <w:tcPr>
            <w:tcW w:type="dxa" w:w="922"/>
            <w:gridSpan w:val="2"/>
            <w:vMerge/>
          </w:tcPr>
          <w:p/>
        </w:tc>
        <w:tc>
          <w:tcPr>
            <w:tcW w:type="dxa" w:w="2307"/>
          </w:tcPr>
          <w:p>
            <w:pPr>
              <w:pStyle w:val="null3"/>
              <w:jc w:val="left"/>
            </w:pPr>
            <w:r>
              <w:rPr/>
              <w:t>质量保证措施 (15.0分)</w:t>
            </w:r>
            <w:r>
              <w:rPr/>
              <w:t>，（等次分值选择：</w:t>
            </w:r>
            <w:r>
              <w:rPr/>
              <w:t>0.0;</w:t>
            </w:r>
            <w:r>
              <w:rPr/>
              <w:t>1.0;</w:t>
            </w:r>
            <w:r>
              <w:rPr/>
              <w:t>5.0;</w:t>
            </w:r>
            <w:r>
              <w:rPr/>
              <w:t>10.0;</w:t>
            </w:r>
            <w:r>
              <w:rPr/>
              <w:t>15.0;</w:t>
            </w:r>
            <w:r>
              <w:rPr/>
              <w:t>）</w:t>
            </w:r>
          </w:p>
        </w:tc>
        <w:tc>
          <w:tcPr>
            <w:tcW w:type="dxa" w:w="5076"/>
          </w:tcPr>
          <w:p>
            <w:pPr>
              <w:pStyle w:val="null3"/>
              <w:jc w:val="left"/>
            </w:pPr>
            <w:r>
              <w:rPr/>
              <w:t>根据磋商响应供应商制定的项目质量保证措施进行综合评审:1.对本项目提供的质量保证措施内容表达清晰，内容深度贴合，有效的保障项目质量要求，执行程度高，完全满足或优于项目需求的，得15分； 2.对本项目提供的质量保证措施符合实际情况，大部分满足采购需求的，得10分； 3.对本项目提供的质量保证措施存在欠缺之处，难以保证项目质量要求，实际操作有一定难度，不能完全满足项目需求的，得5分；4.对本项目提供的质量保证措施不合理，不能满足项目质量要求的，得1分；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(8.0分)</w:t>
            </w:r>
            <w:r>
              <w:rPr/>
              <w:t>，（等次分值选择：</w:t>
            </w:r>
            <w:r>
              <w:rPr/>
              <w:t>0.0;</w:t>
            </w:r>
            <w:r>
              <w:rPr/>
              <w:t>2.0;</w:t>
            </w:r>
            <w:r>
              <w:rPr/>
              <w:t>4.0;</w:t>
            </w:r>
            <w:r>
              <w:rPr/>
              <w:t>6.0;</w:t>
            </w:r>
            <w:r>
              <w:rPr/>
              <w:t>8.0;</w:t>
            </w:r>
            <w:r>
              <w:rPr/>
              <w:t>）</w:t>
            </w:r>
          </w:p>
        </w:tc>
        <w:tc>
          <w:tcPr>
            <w:tcW w:type="dxa" w:w="5076"/>
          </w:tcPr>
          <w:p>
            <w:pPr>
              <w:pStyle w:val="null3"/>
              <w:jc w:val="left"/>
            </w:pPr>
            <w:r>
              <w:rPr/>
              <w:t>供应商自2021年以来（以合同签订时间为准）承接的同类项目业绩（包括但不限于矿泉水、地热资源勘查、储量核实，地热钻井施工等相关项目），每提供1个得2分，本项最高得8分。 【备注：磋商响应文件中须提供合同关键页复印件，不提供不得分。】</w:t>
            </w:r>
          </w:p>
        </w:tc>
      </w:tr>
      <w:tr>
        <w:tc>
          <w:tcPr>
            <w:tcW w:type="dxa" w:w="922"/>
            <w:gridSpan w:val="2"/>
            <w:vMerge/>
          </w:tcPr>
          <w:p/>
        </w:tc>
        <w:tc>
          <w:tcPr>
            <w:tcW w:type="dxa" w:w="2307"/>
          </w:tcPr>
          <w:p>
            <w:pPr>
              <w:pStyle w:val="null3"/>
              <w:jc w:val="left"/>
            </w:pPr>
            <w:r>
              <w:rPr/>
              <w:t>主要负责人 (10.0分)</w:t>
            </w:r>
            <w:r>
              <w:rPr/>
              <w:t>，（等次分值选择：</w:t>
            </w:r>
            <w:r>
              <w:rPr/>
              <w:t>0.0;</w:t>
            </w:r>
            <w:r>
              <w:rPr/>
              <w:t>1.0;</w:t>
            </w:r>
            <w:r>
              <w:rPr/>
              <w:t>2.0;</w:t>
            </w:r>
            <w:r>
              <w:rPr/>
              <w:t>3.0;</w:t>
            </w:r>
            <w:r>
              <w:rPr/>
              <w:t>4.0;</w:t>
            </w:r>
            <w:r>
              <w:rPr/>
              <w:t>5.0;</w:t>
            </w:r>
            <w:r>
              <w:rPr/>
              <w:t>6.0;</w:t>
            </w:r>
            <w:r>
              <w:rPr/>
              <w:t>8.0;</w:t>
            </w:r>
            <w:r>
              <w:rPr/>
              <w:t>10.0;</w:t>
            </w:r>
            <w:r>
              <w:rPr/>
              <w:t>）</w:t>
            </w:r>
          </w:p>
        </w:tc>
        <w:tc>
          <w:tcPr>
            <w:tcW w:type="dxa" w:w="5076"/>
          </w:tcPr>
          <w:p>
            <w:pPr>
              <w:pStyle w:val="null3"/>
              <w:jc w:val="left"/>
            </w:pPr>
            <w:r>
              <w:rPr/>
              <w:t>1.项目负责人：具有地质类正高级工程师职称的，得5分；具有地质类副高级工程师职称的，得3分；具有地质类中级工程师职称的，得1分；本小项最高得5分。 2.项目技术负责人：具有地质类正高级工程师职称的，得5分；具有地质类副高级工程师职称的，得3分；具有地质类中级工程师职称的，得1分；本小项最高得5分。 （注：本项最高得10分，上述人员不得兼任，提供职称证书复印件及投标截止时间前三个月内的社保缴纳凭证复印件，否则不得分）</w:t>
            </w:r>
          </w:p>
        </w:tc>
      </w:tr>
      <w:tr>
        <w:tc>
          <w:tcPr>
            <w:tcW w:type="dxa" w:w="922"/>
            <w:gridSpan w:val="2"/>
            <w:vMerge/>
          </w:tcPr>
          <w:p/>
        </w:tc>
        <w:tc>
          <w:tcPr>
            <w:tcW w:type="dxa" w:w="2307"/>
          </w:tcPr>
          <w:p>
            <w:pPr>
              <w:pStyle w:val="null3"/>
              <w:jc w:val="left"/>
            </w:pPr>
            <w:r>
              <w:rPr/>
              <w:t>投入的其他人员情况 (12.0分)</w:t>
            </w:r>
          </w:p>
        </w:tc>
        <w:tc>
          <w:tcPr>
            <w:tcW w:type="dxa" w:w="5076"/>
          </w:tcPr>
          <w:p>
            <w:pPr>
              <w:pStyle w:val="null3"/>
              <w:jc w:val="left"/>
            </w:pPr>
            <w:r>
              <w:rPr/>
              <w:t>具有地质类正高级工程师职称的，每提供1人得2分，具有地质类副高级工程师职称的，每提供1人得1分，具有地质类中级工程师职称的，每提供1人得0.5分；（注：本项最高得12分，上述人员不得兼任，提供职称证书复印件及投标截止时间前三个月内的社保缴纳凭证复印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441225-2024-01293</w:t>
      </w:r>
    </w:p>
    <w:p>
      <w:pPr>
        <w:pStyle w:val="null3"/>
        <w:jc w:val="center"/>
        <w:outlineLvl w:val="3"/>
      </w:pPr>
      <w:r>
        <w:rPr>
          <w:sz w:val="24"/>
          <w:b/>
        </w:rPr>
        <w:t>采购项目编号：</w:t>
      </w:r>
      <w:r>
        <w:rPr>
          <w:sz w:val="24"/>
          <w:b/>
        </w:rPr>
        <w:t>GDXT-2024-20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封开县饮用天然矿泉水水源地勘查工作</w:t>
      </w:r>
      <w:r>
        <w:rPr>
          <w:u w:val="single"/>
        </w:rPr>
        <w:t>”</w:t>
      </w:r>
      <w:r>
        <w:rPr/>
        <w:t>项目的竞争性磋商[采购项目编号为：</w:t>
      </w:r>
      <w:r>
        <w:rPr>
          <w:u w:val="single"/>
        </w:rPr>
        <w:t>GDXT-2024-20</w:t>
      </w:r>
      <w:r>
        <w:rPr/>
        <w:t>]，我方愿参与响应。</w:t>
      </w:r>
    </w:p>
    <w:p>
      <w:pPr>
        <w:pStyle w:val="null3"/>
        <w:ind w:firstLine="480"/>
      </w:pPr>
      <w:r>
        <w:rPr/>
        <w:t>我方确认收到贵方提供的</w:t>
      </w:r>
      <w:r>
        <w:rPr>
          <w:u w:val="single"/>
        </w:rPr>
        <w:t>“</w:t>
      </w:r>
      <w:r>
        <w:rPr>
          <w:u w:val="single"/>
        </w:rPr>
        <w:t>封开县饮用天然矿泉水水源地勘查工作</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封开县饮用天然矿泉水水源地勘查工作</w:t>
      </w:r>
      <w:r>
        <w:rPr/>
        <w:t>”项目采购[采购项目编号为</w:t>
      </w:r>
      <w:r>
        <w:rPr/>
        <w:t>GDXT-2024-20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封开县饮用天然矿泉水水源地勘查工作</w:t>
      </w:r>
      <w:r>
        <w:rPr/>
        <w:t>（采购项目编号：</w:t>
      </w:r>
      <w:r>
        <w:rPr/>
        <w:t>GDXT-2024-20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封开县饮用天然矿泉水水源地勘查工作</w:t>
      </w:r>
      <w:r>
        <w:rPr/>
        <w:t>”项目（采购项目编号：</w:t>
      </w:r>
      <w:r>
        <w:rPr/>
        <w:t>GDXT-2024-20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